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6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
        <w:gridCol w:w="9096"/>
      </w:tblGrid>
      <w:tr w:rsidR="00FE2C50" w:rsidRPr="00A64E5D" w14:paraId="2F9240F8" w14:textId="77777777" w:rsidTr="009D7D47">
        <w:tc>
          <w:tcPr>
            <w:tcW w:w="592" w:type="dxa"/>
          </w:tcPr>
          <w:p w14:paraId="7BAE9E3F" w14:textId="77777777" w:rsidR="009A3873" w:rsidRPr="00A64E5D" w:rsidRDefault="009A3873" w:rsidP="002D2333">
            <w:pPr>
              <w:pStyle w:val="BodyText"/>
              <w:rPr>
                <w:rFonts w:ascii="Arial" w:hAnsi="Arial" w:cs="Arial"/>
                <w:b/>
                <w:sz w:val="20"/>
                <w:szCs w:val="20"/>
              </w:rPr>
            </w:pPr>
            <w:bookmarkStart w:id="0" w:name="_Hlk33617197"/>
            <w:r w:rsidRPr="00A64E5D">
              <w:rPr>
                <w:rFonts w:ascii="Arial" w:hAnsi="Arial" w:cs="Arial"/>
                <w:b/>
                <w:w w:val="120"/>
                <w:sz w:val="20"/>
                <w:szCs w:val="20"/>
              </w:rPr>
              <w:t>Q1</w:t>
            </w:r>
          </w:p>
        </w:tc>
        <w:tc>
          <w:tcPr>
            <w:tcW w:w="9096" w:type="dxa"/>
          </w:tcPr>
          <w:p w14:paraId="74F9D5F6" w14:textId="77777777" w:rsidR="009A3873" w:rsidRPr="00A64E5D" w:rsidRDefault="00E02269" w:rsidP="00060B2D">
            <w:pPr>
              <w:pStyle w:val="BodyText"/>
              <w:jc w:val="both"/>
              <w:rPr>
                <w:rFonts w:ascii="Arial" w:hAnsi="Arial" w:cs="Arial"/>
                <w:b/>
                <w:sz w:val="20"/>
                <w:szCs w:val="20"/>
              </w:rPr>
            </w:pPr>
            <w:r w:rsidRPr="00E02269">
              <w:rPr>
                <w:rFonts w:ascii="Arial" w:hAnsi="Arial" w:cs="Arial"/>
                <w:b/>
                <w:w w:val="120"/>
                <w:sz w:val="20"/>
                <w:szCs w:val="20"/>
              </w:rPr>
              <w:t xml:space="preserve">What </w:t>
            </w:r>
            <w:proofErr w:type="gramStart"/>
            <w:r w:rsidRPr="00E02269">
              <w:rPr>
                <w:rFonts w:ascii="Arial" w:hAnsi="Arial" w:cs="Arial"/>
                <w:b/>
                <w:w w:val="120"/>
                <w:sz w:val="20"/>
                <w:szCs w:val="20"/>
              </w:rPr>
              <w:t>are</w:t>
            </w:r>
            <w:proofErr w:type="gramEnd"/>
            <w:r w:rsidRPr="00E02269">
              <w:rPr>
                <w:rFonts w:ascii="Arial" w:hAnsi="Arial" w:cs="Arial"/>
                <w:b/>
                <w:w w:val="120"/>
                <w:sz w:val="20"/>
                <w:szCs w:val="20"/>
              </w:rPr>
              <w:t xml:space="preserve"> the home office expenses that I can claim if I am required to work from home?</w:t>
            </w:r>
          </w:p>
        </w:tc>
      </w:tr>
      <w:tr w:rsidR="00FE2C50" w:rsidRPr="00A64E5D" w14:paraId="4710F4D5" w14:textId="77777777" w:rsidTr="009D7D47">
        <w:tc>
          <w:tcPr>
            <w:tcW w:w="592" w:type="dxa"/>
          </w:tcPr>
          <w:p w14:paraId="18D334A6" w14:textId="77777777" w:rsidR="009A3873" w:rsidRPr="00A64E5D" w:rsidRDefault="009A3873" w:rsidP="002D2333">
            <w:pPr>
              <w:pStyle w:val="BodyText"/>
              <w:rPr>
                <w:rFonts w:ascii="Arial" w:hAnsi="Arial" w:cs="Arial"/>
                <w:sz w:val="20"/>
                <w:szCs w:val="20"/>
              </w:rPr>
            </w:pPr>
          </w:p>
        </w:tc>
        <w:tc>
          <w:tcPr>
            <w:tcW w:w="9096" w:type="dxa"/>
          </w:tcPr>
          <w:p w14:paraId="799793E0" w14:textId="77777777" w:rsidR="009A3873" w:rsidRPr="00A64E5D" w:rsidRDefault="009A3873" w:rsidP="002D2333">
            <w:pPr>
              <w:pStyle w:val="BodyText"/>
              <w:rPr>
                <w:rFonts w:ascii="Arial" w:hAnsi="Arial" w:cs="Arial"/>
                <w:sz w:val="20"/>
                <w:szCs w:val="20"/>
              </w:rPr>
            </w:pPr>
          </w:p>
        </w:tc>
      </w:tr>
      <w:tr w:rsidR="00FE2C50" w:rsidRPr="00A64E5D" w14:paraId="6D950B5A" w14:textId="77777777" w:rsidTr="009D7D47">
        <w:tc>
          <w:tcPr>
            <w:tcW w:w="592" w:type="dxa"/>
          </w:tcPr>
          <w:p w14:paraId="708D5DFA" w14:textId="77777777" w:rsidR="009A3873" w:rsidRPr="00A64E5D" w:rsidRDefault="009A3873" w:rsidP="002D2333">
            <w:pPr>
              <w:pStyle w:val="BodyText"/>
              <w:rPr>
                <w:rFonts w:ascii="Arial" w:hAnsi="Arial" w:cs="Arial"/>
                <w:w w:val="120"/>
                <w:sz w:val="20"/>
                <w:szCs w:val="20"/>
              </w:rPr>
            </w:pPr>
            <w:r w:rsidRPr="00A64E5D">
              <w:rPr>
                <w:rFonts w:ascii="Arial" w:hAnsi="Arial" w:cs="Arial"/>
                <w:w w:val="120"/>
                <w:sz w:val="20"/>
                <w:szCs w:val="20"/>
              </w:rPr>
              <w:t>A1</w:t>
            </w:r>
          </w:p>
        </w:tc>
        <w:tc>
          <w:tcPr>
            <w:tcW w:w="9096" w:type="dxa"/>
          </w:tcPr>
          <w:p w14:paraId="7A5B2E69" w14:textId="77777777" w:rsidR="00E02269" w:rsidRPr="00A64E5D" w:rsidRDefault="00E02269" w:rsidP="00E02269">
            <w:pPr>
              <w:pStyle w:val="BodyText"/>
              <w:jc w:val="both"/>
              <w:rPr>
                <w:rFonts w:ascii="Arial" w:hAnsi="Arial" w:cs="Arial"/>
                <w:w w:val="120"/>
                <w:sz w:val="20"/>
                <w:szCs w:val="20"/>
              </w:rPr>
            </w:pPr>
            <w:r w:rsidRPr="00E02269">
              <w:rPr>
                <w:rFonts w:ascii="Arial" w:hAnsi="Arial" w:cs="Arial"/>
                <w:w w:val="120"/>
                <w:sz w:val="20"/>
                <w:szCs w:val="20"/>
              </w:rPr>
              <w:t xml:space="preserve">You can only claim the additional running expenses incurred for work purposes. These expenses may include electricity, </w:t>
            </w:r>
            <w:proofErr w:type="gramStart"/>
            <w:r w:rsidRPr="00E02269">
              <w:rPr>
                <w:rFonts w:ascii="Arial" w:hAnsi="Arial" w:cs="Arial"/>
                <w:w w:val="120"/>
                <w:sz w:val="20"/>
                <w:szCs w:val="20"/>
              </w:rPr>
              <w:t>telecommunication</w:t>
            </w:r>
            <w:proofErr w:type="gramEnd"/>
            <w:r w:rsidRPr="00E02269">
              <w:rPr>
                <w:rFonts w:ascii="Arial" w:hAnsi="Arial" w:cs="Arial"/>
                <w:w w:val="120"/>
                <w:sz w:val="20"/>
                <w:szCs w:val="20"/>
              </w:rPr>
              <w:t xml:space="preserve"> and </w:t>
            </w:r>
            <w:proofErr w:type="spellStart"/>
            <w:r w:rsidRPr="00E02269">
              <w:rPr>
                <w:rFonts w:ascii="Arial" w:hAnsi="Arial" w:cs="Arial"/>
                <w:w w:val="120"/>
                <w:sz w:val="20"/>
                <w:szCs w:val="20"/>
              </w:rPr>
              <w:t>WiFi</w:t>
            </w:r>
            <w:proofErr w:type="spellEnd"/>
            <w:r w:rsidRPr="00E02269">
              <w:rPr>
                <w:rFonts w:ascii="Arial" w:hAnsi="Arial" w:cs="Arial"/>
                <w:w w:val="120"/>
                <w:sz w:val="20"/>
                <w:szCs w:val="20"/>
              </w:rPr>
              <w:t xml:space="preserve"> charges. You cannot claim expenses that are incurred for private purposes, for example, water and gas. You also cannot claim capital expenditure such as installation or connection fee paid for setting up </w:t>
            </w:r>
            <w:proofErr w:type="spellStart"/>
            <w:r w:rsidRPr="00E02269">
              <w:rPr>
                <w:rFonts w:ascii="Arial" w:hAnsi="Arial" w:cs="Arial"/>
                <w:w w:val="120"/>
                <w:sz w:val="20"/>
                <w:szCs w:val="20"/>
              </w:rPr>
              <w:t>fibre</w:t>
            </w:r>
            <w:proofErr w:type="spellEnd"/>
            <w:r w:rsidRPr="00E02269">
              <w:rPr>
                <w:rFonts w:ascii="Arial" w:hAnsi="Arial" w:cs="Arial"/>
                <w:w w:val="120"/>
                <w:sz w:val="20"/>
                <w:szCs w:val="20"/>
              </w:rPr>
              <w:t xml:space="preserve"> </w:t>
            </w:r>
            <w:proofErr w:type="gramStart"/>
            <w:r w:rsidRPr="00E02269">
              <w:rPr>
                <w:rFonts w:ascii="Arial" w:hAnsi="Arial" w:cs="Arial"/>
                <w:w w:val="120"/>
                <w:sz w:val="20"/>
                <w:szCs w:val="20"/>
              </w:rPr>
              <w:t>broadband;</w:t>
            </w:r>
            <w:proofErr w:type="gramEnd"/>
            <w:r w:rsidRPr="00E02269">
              <w:rPr>
                <w:rFonts w:ascii="Arial" w:hAnsi="Arial" w:cs="Arial"/>
                <w:w w:val="120"/>
                <w:sz w:val="20"/>
                <w:szCs w:val="20"/>
              </w:rPr>
              <w:t xml:space="preserve"> and purchase of furniture, computer and other peripherals.</w:t>
            </w:r>
          </w:p>
          <w:p w14:paraId="1710763F" w14:textId="77777777" w:rsidR="009A3873" w:rsidRPr="00A64E5D" w:rsidRDefault="009A3873" w:rsidP="00C46C60">
            <w:pPr>
              <w:pStyle w:val="BodyText"/>
              <w:spacing w:line="256" w:lineRule="auto"/>
              <w:ind w:left="35" w:right="132"/>
              <w:jc w:val="both"/>
              <w:rPr>
                <w:rFonts w:ascii="Arial" w:hAnsi="Arial" w:cs="Arial"/>
                <w:w w:val="120"/>
                <w:sz w:val="20"/>
                <w:szCs w:val="20"/>
              </w:rPr>
            </w:pPr>
          </w:p>
        </w:tc>
      </w:tr>
      <w:tr w:rsidR="00FE2C50" w:rsidRPr="00A64E5D" w14:paraId="3E61477E" w14:textId="77777777" w:rsidTr="009D7D47">
        <w:tc>
          <w:tcPr>
            <w:tcW w:w="592" w:type="dxa"/>
          </w:tcPr>
          <w:p w14:paraId="09E16BF1" w14:textId="77777777" w:rsidR="009A3873" w:rsidRPr="00A64E5D" w:rsidRDefault="009A3873" w:rsidP="002D2333">
            <w:pPr>
              <w:pStyle w:val="BodyText"/>
              <w:rPr>
                <w:rFonts w:ascii="Arial" w:hAnsi="Arial" w:cs="Arial"/>
                <w:w w:val="120"/>
                <w:sz w:val="20"/>
                <w:szCs w:val="20"/>
              </w:rPr>
            </w:pPr>
          </w:p>
        </w:tc>
        <w:tc>
          <w:tcPr>
            <w:tcW w:w="9096" w:type="dxa"/>
          </w:tcPr>
          <w:p w14:paraId="27F6B3ED" w14:textId="77777777" w:rsidR="009A3873" w:rsidRPr="00A64E5D" w:rsidRDefault="009A3873" w:rsidP="002D2333">
            <w:pPr>
              <w:pStyle w:val="BodyText"/>
              <w:rPr>
                <w:rFonts w:ascii="Arial" w:hAnsi="Arial" w:cs="Arial"/>
                <w:w w:val="120"/>
                <w:sz w:val="20"/>
                <w:szCs w:val="20"/>
              </w:rPr>
            </w:pPr>
          </w:p>
        </w:tc>
      </w:tr>
      <w:tr w:rsidR="00FE2C50" w:rsidRPr="00A64E5D" w14:paraId="0698949B" w14:textId="77777777" w:rsidTr="009D7D47">
        <w:tc>
          <w:tcPr>
            <w:tcW w:w="592" w:type="dxa"/>
          </w:tcPr>
          <w:p w14:paraId="35006FAF" w14:textId="77777777" w:rsidR="009A3873" w:rsidRPr="00A64E5D" w:rsidRDefault="009A3873" w:rsidP="002D2333">
            <w:pPr>
              <w:pStyle w:val="BodyText"/>
              <w:rPr>
                <w:rFonts w:ascii="Arial" w:hAnsi="Arial" w:cs="Arial"/>
                <w:b/>
                <w:w w:val="120"/>
                <w:sz w:val="20"/>
                <w:szCs w:val="20"/>
              </w:rPr>
            </w:pPr>
            <w:r w:rsidRPr="00A64E5D">
              <w:rPr>
                <w:rFonts w:ascii="Arial" w:hAnsi="Arial" w:cs="Arial"/>
                <w:b/>
                <w:w w:val="120"/>
                <w:sz w:val="20"/>
                <w:szCs w:val="20"/>
              </w:rPr>
              <w:t>Q2</w:t>
            </w:r>
          </w:p>
        </w:tc>
        <w:tc>
          <w:tcPr>
            <w:tcW w:w="9096" w:type="dxa"/>
          </w:tcPr>
          <w:p w14:paraId="6CC96E47" w14:textId="77777777" w:rsidR="009A3873" w:rsidRPr="00A64E5D" w:rsidRDefault="00E02269" w:rsidP="00060B2D">
            <w:pPr>
              <w:pStyle w:val="BodyText"/>
              <w:jc w:val="both"/>
              <w:rPr>
                <w:rFonts w:ascii="Arial" w:hAnsi="Arial" w:cs="Arial"/>
                <w:b/>
                <w:w w:val="120"/>
                <w:sz w:val="20"/>
                <w:szCs w:val="20"/>
              </w:rPr>
            </w:pPr>
            <w:r w:rsidRPr="00E02269">
              <w:rPr>
                <w:rFonts w:ascii="Arial" w:hAnsi="Arial" w:cs="Arial"/>
                <w:b/>
                <w:w w:val="120"/>
                <w:sz w:val="20"/>
                <w:szCs w:val="20"/>
              </w:rPr>
              <w:t>The government has provided U-Save rebate to offset household utilities bills for some months. Do I calculate the allowable electricity expense based on the</w:t>
            </w:r>
            <w:r>
              <w:rPr>
                <w:rFonts w:ascii="Arial" w:hAnsi="Arial" w:cs="Arial"/>
                <w:b/>
                <w:w w:val="120"/>
                <w:sz w:val="20"/>
                <w:szCs w:val="20"/>
              </w:rPr>
              <w:t xml:space="preserve"> </w:t>
            </w:r>
            <w:r w:rsidRPr="00E02269">
              <w:rPr>
                <w:rFonts w:ascii="Arial" w:hAnsi="Arial" w:cs="Arial"/>
                <w:b/>
                <w:w w:val="120"/>
                <w:sz w:val="20"/>
                <w:szCs w:val="20"/>
              </w:rPr>
              <w:t xml:space="preserve">gross electricity charges or net electricity charges after the U-Save rebate?  </w:t>
            </w:r>
          </w:p>
        </w:tc>
      </w:tr>
      <w:tr w:rsidR="00FE2C50" w:rsidRPr="00A64E5D" w14:paraId="117450E0" w14:textId="77777777" w:rsidTr="009D7D47">
        <w:tc>
          <w:tcPr>
            <w:tcW w:w="592" w:type="dxa"/>
          </w:tcPr>
          <w:p w14:paraId="2689A6B2" w14:textId="77777777" w:rsidR="009A3873" w:rsidRPr="00A64E5D" w:rsidRDefault="009A3873" w:rsidP="002D2333">
            <w:pPr>
              <w:pStyle w:val="BodyText"/>
              <w:rPr>
                <w:rFonts w:ascii="Arial" w:hAnsi="Arial" w:cs="Arial"/>
                <w:w w:val="120"/>
                <w:sz w:val="20"/>
                <w:szCs w:val="20"/>
              </w:rPr>
            </w:pPr>
          </w:p>
        </w:tc>
        <w:tc>
          <w:tcPr>
            <w:tcW w:w="9096" w:type="dxa"/>
          </w:tcPr>
          <w:p w14:paraId="09CCD0D6" w14:textId="77777777" w:rsidR="009A3873" w:rsidRPr="00A64E5D" w:rsidRDefault="009A3873" w:rsidP="00060B2D">
            <w:pPr>
              <w:pStyle w:val="BodyText"/>
              <w:jc w:val="both"/>
              <w:rPr>
                <w:rFonts w:ascii="Arial" w:hAnsi="Arial" w:cs="Arial"/>
                <w:w w:val="120"/>
                <w:sz w:val="20"/>
                <w:szCs w:val="20"/>
              </w:rPr>
            </w:pPr>
          </w:p>
        </w:tc>
      </w:tr>
      <w:tr w:rsidR="00FE2C50" w:rsidRPr="00A64E5D" w14:paraId="68D151C1" w14:textId="77777777" w:rsidTr="009D7D47">
        <w:tc>
          <w:tcPr>
            <w:tcW w:w="592" w:type="dxa"/>
          </w:tcPr>
          <w:p w14:paraId="364F5E84" w14:textId="77777777" w:rsidR="009A3873" w:rsidRPr="00A64E5D" w:rsidRDefault="009A3873" w:rsidP="002D2333">
            <w:pPr>
              <w:pStyle w:val="BodyText"/>
              <w:rPr>
                <w:rFonts w:ascii="Arial" w:hAnsi="Arial" w:cs="Arial"/>
                <w:w w:val="120"/>
                <w:sz w:val="20"/>
                <w:szCs w:val="20"/>
              </w:rPr>
            </w:pPr>
            <w:r w:rsidRPr="00A64E5D">
              <w:rPr>
                <w:rFonts w:ascii="Arial" w:hAnsi="Arial" w:cs="Arial"/>
                <w:w w:val="120"/>
                <w:sz w:val="20"/>
                <w:szCs w:val="20"/>
              </w:rPr>
              <w:t>A2</w:t>
            </w:r>
          </w:p>
        </w:tc>
        <w:tc>
          <w:tcPr>
            <w:tcW w:w="9096" w:type="dxa"/>
          </w:tcPr>
          <w:p w14:paraId="1DE9D030" w14:textId="77777777" w:rsidR="00E02269" w:rsidRPr="00E02269" w:rsidRDefault="00E02269" w:rsidP="00E02269">
            <w:pPr>
              <w:pStyle w:val="BodyText"/>
              <w:jc w:val="both"/>
              <w:rPr>
                <w:rFonts w:ascii="Arial" w:hAnsi="Arial" w:cs="Arial"/>
                <w:w w:val="120"/>
                <w:sz w:val="20"/>
                <w:szCs w:val="20"/>
              </w:rPr>
            </w:pPr>
            <w:r w:rsidRPr="00E02269">
              <w:rPr>
                <w:rFonts w:ascii="Arial" w:hAnsi="Arial" w:cs="Arial"/>
                <w:w w:val="120"/>
                <w:sz w:val="20"/>
                <w:szCs w:val="20"/>
              </w:rPr>
              <w:t xml:space="preserve">You would need to </w:t>
            </w:r>
            <w:proofErr w:type="gramStart"/>
            <w:r w:rsidRPr="00E02269">
              <w:rPr>
                <w:rFonts w:ascii="Arial" w:hAnsi="Arial" w:cs="Arial"/>
                <w:w w:val="120"/>
                <w:sz w:val="20"/>
                <w:szCs w:val="20"/>
              </w:rPr>
              <w:t>take into account</w:t>
            </w:r>
            <w:proofErr w:type="gramEnd"/>
            <w:r w:rsidRPr="00E02269">
              <w:rPr>
                <w:rFonts w:ascii="Arial" w:hAnsi="Arial" w:cs="Arial"/>
                <w:w w:val="120"/>
                <w:sz w:val="20"/>
                <w:szCs w:val="20"/>
              </w:rPr>
              <w:t xml:space="preserve"> the U-Save rebate and compute the net electricity charges after the proportionate U-Save rebate for the relevant month before working out what is the amount of additional electricity charges incurred as a result of working from home.  Please see example 3 </w:t>
            </w:r>
            <w:r>
              <w:rPr>
                <w:rFonts w:ascii="Arial" w:hAnsi="Arial" w:cs="Arial"/>
                <w:w w:val="120"/>
                <w:sz w:val="20"/>
                <w:szCs w:val="20"/>
              </w:rPr>
              <w:t xml:space="preserve">in our website under </w:t>
            </w:r>
          </w:p>
          <w:p w14:paraId="2DE479EF" w14:textId="77777777" w:rsidR="00E02269" w:rsidRDefault="00E02269" w:rsidP="00E02269">
            <w:pPr>
              <w:pStyle w:val="BodyText"/>
              <w:jc w:val="both"/>
              <w:rPr>
                <w:rFonts w:ascii="Arial" w:hAnsi="Arial" w:cs="Arial"/>
                <w:w w:val="120"/>
                <w:sz w:val="20"/>
                <w:szCs w:val="20"/>
              </w:rPr>
            </w:pPr>
          </w:p>
          <w:p w14:paraId="31269E04" w14:textId="650C6427" w:rsidR="00E02269" w:rsidRPr="00A64E5D" w:rsidRDefault="00E02269" w:rsidP="00E02269">
            <w:pPr>
              <w:pStyle w:val="BodyText"/>
              <w:jc w:val="both"/>
              <w:rPr>
                <w:rFonts w:ascii="Arial" w:hAnsi="Arial" w:cs="Arial"/>
                <w:w w:val="120"/>
                <w:sz w:val="20"/>
                <w:szCs w:val="20"/>
              </w:rPr>
            </w:pPr>
            <w:r w:rsidRPr="00E02269">
              <w:rPr>
                <w:rFonts w:ascii="Arial" w:hAnsi="Arial" w:cs="Arial"/>
                <w:w w:val="120"/>
                <w:sz w:val="20"/>
                <w:szCs w:val="20"/>
              </w:rPr>
              <w:t xml:space="preserve">Home &gt; </w:t>
            </w:r>
            <w:r w:rsidR="000F0CAD">
              <w:rPr>
                <w:rFonts w:ascii="Arial" w:hAnsi="Arial" w:cs="Arial"/>
                <w:w w:val="120"/>
                <w:sz w:val="20"/>
                <w:szCs w:val="20"/>
              </w:rPr>
              <w:t xml:space="preserve">Taxes </w:t>
            </w:r>
            <w:r w:rsidRPr="00E02269">
              <w:rPr>
                <w:rFonts w:ascii="Arial" w:hAnsi="Arial" w:cs="Arial"/>
                <w:w w:val="120"/>
                <w:sz w:val="20"/>
                <w:szCs w:val="20"/>
              </w:rPr>
              <w:t xml:space="preserve">&gt; </w:t>
            </w:r>
            <w:r w:rsidR="000F0CAD">
              <w:rPr>
                <w:rFonts w:ascii="Arial" w:hAnsi="Arial" w:cs="Arial"/>
                <w:w w:val="120"/>
                <w:sz w:val="20"/>
                <w:szCs w:val="20"/>
              </w:rPr>
              <w:t xml:space="preserve">Individual Income Tax </w:t>
            </w:r>
            <w:r w:rsidRPr="00E02269">
              <w:rPr>
                <w:rFonts w:ascii="Arial" w:hAnsi="Arial" w:cs="Arial"/>
                <w:w w:val="120"/>
                <w:sz w:val="20"/>
                <w:szCs w:val="20"/>
              </w:rPr>
              <w:t xml:space="preserve">&gt; </w:t>
            </w:r>
            <w:r w:rsidR="00310DC6">
              <w:rPr>
                <w:rFonts w:ascii="Arial" w:hAnsi="Arial" w:cs="Arial"/>
                <w:w w:val="120"/>
                <w:sz w:val="20"/>
                <w:szCs w:val="20"/>
              </w:rPr>
              <w:t>Basics of Individual Income Tax</w:t>
            </w:r>
            <w:r w:rsidRPr="00E02269">
              <w:rPr>
                <w:rFonts w:ascii="Arial" w:hAnsi="Arial" w:cs="Arial"/>
                <w:w w:val="120"/>
                <w:sz w:val="20"/>
                <w:szCs w:val="20"/>
              </w:rPr>
              <w:t xml:space="preserve"> &gt; </w:t>
            </w:r>
            <w:r w:rsidR="00310DC6">
              <w:rPr>
                <w:rFonts w:ascii="Arial" w:hAnsi="Arial" w:cs="Arial"/>
                <w:w w:val="120"/>
                <w:sz w:val="20"/>
                <w:szCs w:val="20"/>
              </w:rPr>
              <w:t xml:space="preserve">Tax relief, </w:t>
            </w:r>
            <w:proofErr w:type="gramStart"/>
            <w:r w:rsidR="00310DC6">
              <w:rPr>
                <w:rFonts w:ascii="Arial" w:hAnsi="Arial" w:cs="Arial"/>
                <w:w w:val="120"/>
                <w:sz w:val="20"/>
                <w:szCs w:val="20"/>
              </w:rPr>
              <w:t>rebates</w:t>
            </w:r>
            <w:proofErr w:type="gramEnd"/>
            <w:r w:rsidR="00310DC6">
              <w:rPr>
                <w:rFonts w:ascii="Arial" w:hAnsi="Arial" w:cs="Arial"/>
                <w:w w:val="120"/>
                <w:sz w:val="20"/>
                <w:szCs w:val="20"/>
              </w:rPr>
              <w:t xml:space="preserve"> and deductions</w:t>
            </w:r>
            <w:r w:rsidR="000F0CAD">
              <w:rPr>
                <w:rFonts w:ascii="Arial" w:hAnsi="Arial" w:cs="Arial"/>
                <w:w w:val="120"/>
                <w:sz w:val="20"/>
                <w:szCs w:val="20"/>
              </w:rPr>
              <w:t xml:space="preserve"> &gt;</w:t>
            </w:r>
            <w:r w:rsidRPr="00E02269">
              <w:rPr>
                <w:rFonts w:ascii="Arial" w:hAnsi="Arial" w:cs="Arial"/>
                <w:w w:val="120"/>
                <w:sz w:val="20"/>
                <w:szCs w:val="20"/>
              </w:rPr>
              <w:t xml:space="preserve"> Employment Expenses</w:t>
            </w:r>
          </w:p>
          <w:p w14:paraId="3188D147" w14:textId="77777777" w:rsidR="009A3873" w:rsidRPr="00A64E5D" w:rsidRDefault="009A3873">
            <w:pPr>
              <w:pStyle w:val="BodyText"/>
              <w:spacing w:before="1"/>
              <w:jc w:val="both"/>
              <w:rPr>
                <w:rFonts w:ascii="Arial" w:hAnsi="Arial" w:cs="Arial"/>
                <w:w w:val="120"/>
                <w:sz w:val="20"/>
                <w:szCs w:val="20"/>
              </w:rPr>
            </w:pPr>
          </w:p>
        </w:tc>
      </w:tr>
      <w:tr w:rsidR="00FE2C50" w:rsidRPr="00A64E5D" w14:paraId="3220DD72" w14:textId="77777777" w:rsidTr="009D7D47">
        <w:tc>
          <w:tcPr>
            <w:tcW w:w="592" w:type="dxa"/>
          </w:tcPr>
          <w:p w14:paraId="413A4576" w14:textId="77777777" w:rsidR="009A3873" w:rsidRPr="00A64E5D" w:rsidRDefault="009A3873" w:rsidP="002D2333">
            <w:pPr>
              <w:pStyle w:val="BodyText"/>
              <w:rPr>
                <w:rFonts w:ascii="Arial" w:hAnsi="Arial" w:cs="Arial"/>
                <w:w w:val="120"/>
                <w:sz w:val="20"/>
                <w:szCs w:val="20"/>
              </w:rPr>
            </w:pPr>
          </w:p>
        </w:tc>
        <w:tc>
          <w:tcPr>
            <w:tcW w:w="9096" w:type="dxa"/>
          </w:tcPr>
          <w:p w14:paraId="73878C5E" w14:textId="77777777" w:rsidR="009A3873" w:rsidRPr="00A64E5D" w:rsidRDefault="009A3873" w:rsidP="002D2333">
            <w:pPr>
              <w:pStyle w:val="BodyText"/>
              <w:rPr>
                <w:rFonts w:ascii="Arial" w:hAnsi="Arial" w:cs="Arial"/>
                <w:w w:val="120"/>
                <w:sz w:val="20"/>
                <w:szCs w:val="20"/>
              </w:rPr>
            </w:pPr>
          </w:p>
        </w:tc>
      </w:tr>
      <w:tr w:rsidR="00FE2C50" w:rsidRPr="00A64E5D" w14:paraId="6E2ADEC9" w14:textId="77777777" w:rsidTr="009D7D47">
        <w:tc>
          <w:tcPr>
            <w:tcW w:w="592" w:type="dxa"/>
          </w:tcPr>
          <w:p w14:paraId="31DC3C73" w14:textId="77777777" w:rsidR="009A3873" w:rsidRPr="00A64E5D" w:rsidRDefault="009A3873" w:rsidP="002D2333">
            <w:pPr>
              <w:pStyle w:val="BodyText"/>
              <w:rPr>
                <w:rFonts w:ascii="Arial" w:hAnsi="Arial" w:cs="Arial"/>
                <w:b/>
                <w:w w:val="120"/>
                <w:sz w:val="20"/>
                <w:szCs w:val="20"/>
              </w:rPr>
            </w:pPr>
            <w:r w:rsidRPr="00A64E5D">
              <w:rPr>
                <w:rFonts w:ascii="Arial" w:hAnsi="Arial" w:cs="Arial"/>
                <w:b/>
                <w:w w:val="120"/>
                <w:sz w:val="20"/>
                <w:szCs w:val="20"/>
              </w:rPr>
              <w:t>Q3</w:t>
            </w:r>
          </w:p>
        </w:tc>
        <w:tc>
          <w:tcPr>
            <w:tcW w:w="9096" w:type="dxa"/>
          </w:tcPr>
          <w:p w14:paraId="6907E00A" w14:textId="77777777" w:rsidR="009A3873" w:rsidRPr="00A64E5D" w:rsidRDefault="00E02269" w:rsidP="00060B2D">
            <w:pPr>
              <w:pStyle w:val="BodyText"/>
              <w:jc w:val="both"/>
              <w:rPr>
                <w:rFonts w:ascii="Arial" w:hAnsi="Arial" w:cs="Arial"/>
                <w:b/>
                <w:w w:val="120"/>
                <w:sz w:val="20"/>
                <w:szCs w:val="20"/>
              </w:rPr>
            </w:pPr>
            <w:r w:rsidRPr="00E02269">
              <w:rPr>
                <w:rFonts w:ascii="Arial" w:hAnsi="Arial" w:cs="Arial"/>
                <w:b/>
                <w:w w:val="120"/>
                <w:sz w:val="20"/>
                <w:szCs w:val="20"/>
              </w:rPr>
              <w:t>During the period when I was working from home, the utility bills were issued to me based on estimated usage as there was no meter reading service for that period. How do I work out the additional electricity charges for the months where the amount of actual electricity usage is unavailable?</w:t>
            </w:r>
          </w:p>
        </w:tc>
      </w:tr>
      <w:tr w:rsidR="00FE2C50" w:rsidRPr="00A64E5D" w14:paraId="53186804" w14:textId="77777777" w:rsidTr="009D7D47">
        <w:tc>
          <w:tcPr>
            <w:tcW w:w="592" w:type="dxa"/>
          </w:tcPr>
          <w:p w14:paraId="7DB1A839" w14:textId="77777777" w:rsidR="009A3873" w:rsidRPr="00A64E5D" w:rsidRDefault="009A3873" w:rsidP="002D2333">
            <w:pPr>
              <w:pStyle w:val="BodyText"/>
              <w:rPr>
                <w:rFonts w:ascii="Arial" w:hAnsi="Arial" w:cs="Arial"/>
                <w:w w:val="120"/>
                <w:sz w:val="20"/>
                <w:szCs w:val="20"/>
              </w:rPr>
            </w:pPr>
          </w:p>
        </w:tc>
        <w:tc>
          <w:tcPr>
            <w:tcW w:w="9096" w:type="dxa"/>
          </w:tcPr>
          <w:p w14:paraId="238F7F6E" w14:textId="77777777" w:rsidR="009A3873" w:rsidRPr="00A64E5D" w:rsidRDefault="009A3873" w:rsidP="00060B2D">
            <w:pPr>
              <w:pStyle w:val="BodyText"/>
              <w:jc w:val="both"/>
              <w:rPr>
                <w:rFonts w:ascii="Arial" w:hAnsi="Arial" w:cs="Arial"/>
                <w:w w:val="120"/>
                <w:sz w:val="20"/>
                <w:szCs w:val="20"/>
              </w:rPr>
            </w:pPr>
          </w:p>
        </w:tc>
      </w:tr>
      <w:tr w:rsidR="00FE2C50" w:rsidRPr="00A64E5D" w14:paraId="719EA381" w14:textId="77777777" w:rsidTr="009D7D47">
        <w:tc>
          <w:tcPr>
            <w:tcW w:w="592" w:type="dxa"/>
          </w:tcPr>
          <w:p w14:paraId="6A5B3F1C" w14:textId="77777777" w:rsidR="009A3873" w:rsidRPr="00A64E5D" w:rsidRDefault="009A3873" w:rsidP="002D2333">
            <w:pPr>
              <w:pStyle w:val="BodyText"/>
              <w:rPr>
                <w:rFonts w:ascii="Arial" w:hAnsi="Arial" w:cs="Arial"/>
                <w:w w:val="120"/>
                <w:sz w:val="20"/>
                <w:szCs w:val="20"/>
              </w:rPr>
            </w:pPr>
            <w:r w:rsidRPr="00A64E5D">
              <w:rPr>
                <w:rFonts w:ascii="Arial" w:hAnsi="Arial" w:cs="Arial"/>
                <w:w w:val="120"/>
                <w:sz w:val="20"/>
                <w:szCs w:val="20"/>
              </w:rPr>
              <w:t>A3</w:t>
            </w:r>
          </w:p>
        </w:tc>
        <w:tc>
          <w:tcPr>
            <w:tcW w:w="9096" w:type="dxa"/>
          </w:tcPr>
          <w:p w14:paraId="49911752" w14:textId="77777777" w:rsidR="00E02269" w:rsidRDefault="00E02269" w:rsidP="00E02269">
            <w:pPr>
              <w:pStyle w:val="BodyText"/>
              <w:jc w:val="both"/>
              <w:rPr>
                <w:rFonts w:ascii="Arial" w:hAnsi="Arial" w:cs="Arial"/>
                <w:w w:val="120"/>
                <w:sz w:val="20"/>
                <w:szCs w:val="20"/>
              </w:rPr>
            </w:pPr>
            <w:r w:rsidRPr="00E02269">
              <w:rPr>
                <w:rFonts w:ascii="Arial" w:hAnsi="Arial" w:cs="Arial"/>
                <w:w w:val="120"/>
                <w:sz w:val="20"/>
                <w:szCs w:val="20"/>
              </w:rPr>
              <w:t>You may work out the additional charges for the relevant months based on the difference between the 2 bills that were issued based on actual readings. Below is an illustration:</w:t>
            </w:r>
          </w:p>
          <w:p w14:paraId="5E38922F" w14:textId="77777777" w:rsidR="00E02269" w:rsidRDefault="00E02269" w:rsidP="00E02269">
            <w:pPr>
              <w:pStyle w:val="BodyText"/>
              <w:jc w:val="both"/>
              <w:rPr>
                <w:rFonts w:ascii="Arial" w:hAnsi="Arial" w:cs="Arial"/>
                <w:b/>
                <w:w w:val="120"/>
                <w:sz w:val="20"/>
                <w:szCs w:val="20"/>
              </w:rPr>
            </w:pPr>
          </w:p>
          <w:p w14:paraId="3B4CF668" w14:textId="77777777" w:rsidR="00E02269" w:rsidRDefault="007C59E1" w:rsidP="00E02269">
            <w:pPr>
              <w:pStyle w:val="BodyText"/>
              <w:jc w:val="both"/>
              <w:rPr>
                <w:rFonts w:ascii="Arial" w:hAnsi="Arial" w:cs="Arial"/>
                <w:b/>
                <w:w w:val="120"/>
                <w:sz w:val="20"/>
                <w:szCs w:val="20"/>
              </w:rPr>
            </w:pPr>
            <w:r w:rsidRPr="00FC0341">
              <w:rPr>
                <w:noProof/>
                <w:color w:val="0000FF"/>
                <w:lang w:val="en-SG" w:eastAsia="en-SG"/>
              </w:rPr>
              <w:drawing>
                <wp:inline distT="0" distB="0" distL="0" distR="0" wp14:anchorId="56482547" wp14:editId="28CAEA23">
                  <wp:extent cx="5623560" cy="1752600"/>
                  <wp:effectExtent l="0" t="0" r="15240" b="0"/>
                  <wp:docPr id="5" name="Chart 5">
                    <a:extLst xmlns:a="http://schemas.openxmlformats.org/drawingml/2006/main">
                      <a:ext uri="{FF2B5EF4-FFF2-40B4-BE49-F238E27FC236}">
                        <a16:creationId xmlns:a16="http://schemas.microsoft.com/office/drawing/2014/main" id="{98F7BD5D-B505-4B88-BC19-2CA6CF25DD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95CBC0" w14:textId="77777777" w:rsidR="007C59E1" w:rsidRDefault="007C59E1" w:rsidP="00E02269">
            <w:pPr>
              <w:pStyle w:val="BodyText"/>
              <w:jc w:val="both"/>
              <w:rPr>
                <w:rFonts w:ascii="Arial" w:hAnsi="Arial" w:cs="Arial"/>
                <w:w w:val="120"/>
                <w:sz w:val="20"/>
                <w:szCs w:val="20"/>
              </w:rPr>
            </w:pPr>
          </w:p>
          <w:p w14:paraId="17B641AB" w14:textId="77777777" w:rsidR="00955AE0" w:rsidRDefault="007C59E1" w:rsidP="00E02269">
            <w:pPr>
              <w:pStyle w:val="BodyText"/>
              <w:jc w:val="both"/>
              <w:rPr>
                <w:rFonts w:ascii="Arial" w:hAnsi="Arial" w:cs="Arial"/>
                <w:w w:val="120"/>
                <w:sz w:val="20"/>
                <w:szCs w:val="20"/>
              </w:rPr>
            </w:pPr>
            <w:r>
              <w:rPr>
                <w:rFonts w:ascii="Arial" w:hAnsi="Arial" w:cs="Arial"/>
                <w:w w:val="120"/>
                <w:sz w:val="20"/>
                <w:szCs w:val="20"/>
              </w:rPr>
              <w:t>*Estimated</w:t>
            </w:r>
          </w:p>
          <w:p w14:paraId="46020A72" w14:textId="77777777" w:rsidR="00E02269" w:rsidRDefault="00E02269" w:rsidP="00E02269">
            <w:pPr>
              <w:pStyle w:val="BodyText"/>
              <w:jc w:val="both"/>
              <w:rPr>
                <w:rFonts w:ascii="Arial" w:hAnsi="Arial" w:cs="Arial"/>
                <w:w w:val="120"/>
                <w:sz w:val="20"/>
                <w:szCs w:val="20"/>
              </w:rPr>
            </w:pPr>
          </w:p>
          <w:p w14:paraId="5757A2A3" w14:textId="260040E4" w:rsidR="00E02269" w:rsidRPr="00E02269" w:rsidRDefault="00E02269" w:rsidP="00E02269">
            <w:pPr>
              <w:pStyle w:val="BodyText"/>
              <w:jc w:val="both"/>
              <w:rPr>
                <w:rFonts w:ascii="Arial" w:hAnsi="Arial" w:cs="Arial"/>
                <w:w w:val="120"/>
                <w:sz w:val="20"/>
                <w:szCs w:val="20"/>
              </w:rPr>
            </w:pPr>
            <w:r w:rsidRPr="00E02269">
              <w:rPr>
                <w:rFonts w:ascii="Arial" w:hAnsi="Arial" w:cs="Arial"/>
                <w:w w:val="120"/>
                <w:sz w:val="20"/>
                <w:szCs w:val="20"/>
              </w:rPr>
              <w:t xml:space="preserve">In order to work out the additional electricity charges incurred for April, May and </w:t>
            </w:r>
            <w:proofErr w:type="gramStart"/>
            <w:r w:rsidRPr="00E02269">
              <w:rPr>
                <w:rFonts w:ascii="Arial" w:hAnsi="Arial" w:cs="Arial"/>
                <w:w w:val="120"/>
                <w:sz w:val="20"/>
                <w:szCs w:val="20"/>
              </w:rPr>
              <w:t>June,</w:t>
            </w:r>
            <w:proofErr w:type="gramEnd"/>
            <w:r w:rsidRPr="00E02269">
              <w:rPr>
                <w:rFonts w:ascii="Arial" w:hAnsi="Arial" w:cs="Arial"/>
                <w:w w:val="120"/>
                <w:sz w:val="20"/>
                <w:szCs w:val="20"/>
              </w:rPr>
              <w:t xml:space="preserve"> you may use the electricity charges for July to less out the charges for March to arrive at the additional amount incurred for the period from April to Jun 202</w:t>
            </w:r>
            <w:r w:rsidR="00041D2F">
              <w:rPr>
                <w:rFonts w:ascii="Arial" w:hAnsi="Arial" w:cs="Arial"/>
                <w:w w:val="120"/>
                <w:sz w:val="20"/>
                <w:szCs w:val="20"/>
              </w:rPr>
              <w:t>2</w:t>
            </w:r>
            <w:r w:rsidRPr="00E02269">
              <w:rPr>
                <w:rFonts w:ascii="Arial" w:hAnsi="Arial" w:cs="Arial"/>
                <w:w w:val="120"/>
                <w:sz w:val="20"/>
                <w:szCs w:val="20"/>
              </w:rPr>
              <w:t>.  This will work out to be $75 ($175 - $100).</w:t>
            </w:r>
          </w:p>
          <w:p w14:paraId="58071E48" w14:textId="77777777" w:rsidR="00E02269" w:rsidRPr="00E02269" w:rsidRDefault="00E02269" w:rsidP="00E02269">
            <w:pPr>
              <w:pStyle w:val="BodyText"/>
              <w:jc w:val="both"/>
              <w:rPr>
                <w:rFonts w:ascii="Arial" w:hAnsi="Arial" w:cs="Arial"/>
                <w:w w:val="120"/>
                <w:sz w:val="20"/>
                <w:szCs w:val="20"/>
              </w:rPr>
            </w:pPr>
          </w:p>
          <w:p w14:paraId="24218C8B" w14:textId="61155E82" w:rsidR="00E02269" w:rsidRPr="00E02269" w:rsidRDefault="00E02269" w:rsidP="00E02269">
            <w:pPr>
              <w:pStyle w:val="BodyText"/>
              <w:jc w:val="both"/>
              <w:rPr>
                <w:rFonts w:ascii="Arial" w:hAnsi="Arial" w:cs="Arial"/>
                <w:w w:val="120"/>
                <w:sz w:val="20"/>
                <w:szCs w:val="20"/>
              </w:rPr>
            </w:pPr>
            <w:r w:rsidRPr="00E02269">
              <w:rPr>
                <w:rFonts w:ascii="Arial" w:hAnsi="Arial" w:cs="Arial"/>
                <w:w w:val="120"/>
                <w:sz w:val="20"/>
                <w:szCs w:val="20"/>
              </w:rPr>
              <w:t>The total additional electricity bill of $75 is then divided by the 3 months you worked from home to arrive at the average additional charges per month which is: $75/3 = $25.  The claimable amount for each month from Apr 202</w:t>
            </w:r>
            <w:r w:rsidR="00041D2F">
              <w:rPr>
                <w:rFonts w:ascii="Arial" w:hAnsi="Arial" w:cs="Arial"/>
                <w:w w:val="120"/>
                <w:sz w:val="20"/>
                <w:szCs w:val="20"/>
              </w:rPr>
              <w:t>2</w:t>
            </w:r>
            <w:r w:rsidRPr="00E02269">
              <w:rPr>
                <w:rFonts w:ascii="Arial" w:hAnsi="Arial" w:cs="Arial"/>
                <w:w w:val="120"/>
                <w:sz w:val="20"/>
                <w:szCs w:val="20"/>
              </w:rPr>
              <w:t xml:space="preserve"> to Jun 202</w:t>
            </w:r>
            <w:r w:rsidR="00041D2F">
              <w:rPr>
                <w:rFonts w:ascii="Arial" w:hAnsi="Arial" w:cs="Arial"/>
                <w:w w:val="120"/>
                <w:sz w:val="20"/>
                <w:szCs w:val="20"/>
              </w:rPr>
              <w:t>2</w:t>
            </w:r>
            <w:r w:rsidRPr="00E02269">
              <w:rPr>
                <w:rFonts w:ascii="Arial" w:hAnsi="Arial" w:cs="Arial"/>
                <w:w w:val="120"/>
                <w:sz w:val="20"/>
                <w:szCs w:val="20"/>
              </w:rPr>
              <w:t xml:space="preserve"> is as follows:</w:t>
            </w:r>
          </w:p>
          <w:p w14:paraId="361988EA" w14:textId="77777777" w:rsidR="009A3873" w:rsidRDefault="009A3873" w:rsidP="00E02269">
            <w:pPr>
              <w:pStyle w:val="BodyText"/>
              <w:jc w:val="both"/>
              <w:rPr>
                <w:rFonts w:ascii="Arial" w:hAnsi="Arial" w:cs="Arial"/>
                <w:w w:val="120"/>
                <w:sz w:val="20"/>
                <w:szCs w:val="20"/>
              </w:rPr>
            </w:pPr>
          </w:p>
          <w:p w14:paraId="0CA63960" w14:textId="77777777" w:rsidR="009D7D47" w:rsidRDefault="009D7D47" w:rsidP="00E02269">
            <w:pPr>
              <w:pStyle w:val="BodyText"/>
              <w:jc w:val="both"/>
              <w:rPr>
                <w:rFonts w:ascii="Arial" w:hAnsi="Arial" w:cs="Arial"/>
                <w:w w:val="120"/>
                <w:sz w:val="20"/>
                <w:szCs w:val="20"/>
              </w:rPr>
            </w:pPr>
          </w:p>
          <w:p w14:paraId="5FF3CC79" w14:textId="77777777" w:rsidR="009D7D47" w:rsidRDefault="009D7D47" w:rsidP="00E02269">
            <w:pPr>
              <w:pStyle w:val="BodyText"/>
              <w:jc w:val="both"/>
              <w:rPr>
                <w:rFonts w:ascii="Arial" w:hAnsi="Arial" w:cs="Arial"/>
                <w:w w:val="120"/>
                <w:sz w:val="20"/>
                <w:szCs w:val="20"/>
              </w:rPr>
            </w:pPr>
          </w:p>
          <w:p w14:paraId="26F82B6E" w14:textId="77777777" w:rsidR="009D7D47" w:rsidRDefault="009D7D47" w:rsidP="00E02269">
            <w:pPr>
              <w:pStyle w:val="BodyText"/>
              <w:jc w:val="both"/>
              <w:rPr>
                <w:rFonts w:ascii="Arial" w:hAnsi="Arial" w:cs="Arial"/>
                <w:w w:val="120"/>
                <w:sz w:val="20"/>
                <w:szCs w:val="20"/>
              </w:rPr>
            </w:pPr>
          </w:p>
          <w:p w14:paraId="19A6DCE7" w14:textId="77777777" w:rsidR="009D7D47" w:rsidRDefault="009D7D47" w:rsidP="00E02269">
            <w:pPr>
              <w:pStyle w:val="BodyText"/>
              <w:jc w:val="both"/>
              <w:rPr>
                <w:rFonts w:ascii="Arial" w:hAnsi="Arial" w:cs="Arial"/>
                <w:w w:val="120"/>
                <w:sz w:val="20"/>
                <w:szCs w:val="20"/>
              </w:rPr>
            </w:pPr>
          </w:p>
          <w:p w14:paraId="31753767" w14:textId="77777777" w:rsidR="009D7D47" w:rsidRDefault="009D7D47" w:rsidP="00E02269">
            <w:pPr>
              <w:pStyle w:val="BodyText"/>
              <w:jc w:val="both"/>
              <w:rPr>
                <w:rFonts w:ascii="Arial" w:hAnsi="Arial" w:cs="Arial"/>
                <w:w w:val="120"/>
                <w:sz w:val="20"/>
                <w:szCs w:val="20"/>
              </w:rPr>
            </w:pPr>
          </w:p>
          <w:p w14:paraId="78DB27B5" w14:textId="77777777" w:rsidR="009D7D47" w:rsidRDefault="009D7D47" w:rsidP="00E02269">
            <w:pPr>
              <w:pStyle w:val="BodyText"/>
              <w:jc w:val="both"/>
              <w:rPr>
                <w:rFonts w:ascii="Arial" w:hAnsi="Arial" w:cs="Arial"/>
                <w:w w:val="120"/>
                <w:sz w:val="20"/>
                <w:szCs w:val="20"/>
              </w:rPr>
            </w:pPr>
          </w:p>
          <w:p w14:paraId="0A8F3AED" w14:textId="77777777" w:rsidR="009D7D47" w:rsidRDefault="009D7D47" w:rsidP="00E02269">
            <w:pPr>
              <w:pStyle w:val="BodyText"/>
              <w:jc w:val="both"/>
              <w:rPr>
                <w:rFonts w:ascii="Arial" w:hAnsi="Arial" w:cs="Arial"/>
                <w:w w:val="120"/>
                <w:sz w:val="20"/>
                <w:szCs w:val="20"/>
              </w:rPr>
            </w:pPr>
          </w:p>
          <w:p w14:paraId="33D4466D" w14:textId="77777777" w:rsidR="009D7D47" w:rsidRPr="00A64E5D" w:rsidRDefault="009D7D47" w:rsidP="00E02269">
            <w:pPr>
              <w:pStyle w:val="BodyText"/>
              <w:jc w:val="both"/>
              <w:rPr>
                <w:rFonts w:ascii="Arial" w:hAnsi="Arial" w:cs="Arial"/>
                <w:w w:val="120"/>
                <w:sz w:val="20"/>
                <w:szCs w:val="20"/>
              </w:rPr>
            </w:pPr>
          </w:p>
        </w:tc>
      </w:tr>
      <w:tr w:rsidR="00E02269" w:rsidRPr="00A64E5D" w14:paraId="3CA8BEB0" w14:textId="77777777" w:rsidTr="009D7D47">
        <w:tc>
          <w:tcPr>
            <w:tcW w:w="592" w:type="dxa"/>
          </w:tcPr>
          <w:p w14:paraId="6DF378E2" w14:textId="77777777" w:rsidR="00E02269" w:rsidRDefault="00E02269" w:rsidP="002D2333">
            <w:pPr>
              <w:pStyle w:val="BodyText"/>
              <w:rPr>
                <w:rFonts w:ascii="Arial" w:hAnsi="Arial" w:cs="Arial"/>
                <w:w w:val="120"/>
                <w:sz w:val="20"/>
                <w:szCs w:val="20"/>
              </w:rPr>
            </w:pPr>
          </w:p>
          <w:p w14:paraId="30715B08" w14:textId="77777777" w:rsidR="00E02269" w:rsidRDefault="00E02269" w:rsidP="002D2333">
            <w:pPr>
              <w:pStyle w:val="BodyText"/>
              <w:rPr>
                <w:rFonts w:ascii="Arial" w:hAnsi="Arial" w:cs="Arial"/>
                <w:w w:val="120"/>
                <w:sz w:val="20"/>
                <w:szCs w:val="20"/>
              </w:rPr>
            </w:pPr>
          </w:p>
          <w:p w14:paraId="07BE0F29" w14:textId="77777777" w:rsidR="00E02269" w:rsidRDefault="00E02269" w:rsidP="002D2333">
            <w:pPr>
              <w:pStyle w:val="BodyText"/>
              <w:rPr>
                <w:rFonts w:ascii="Arial" w:hAnsi="Arial" w:cs="Arial"/>
                <w:w w:val="120"/>
                <w:sz w:val="20"/>
                <w:szCs w:val="20"/>
              </w:rPr>
            </w:pPr>
          </w:p>
          <w:p w14:paraId="215855CA" w14:textId="77777777" w:rsidR="00E02269" w:rsidRDefault="00E02269" w:rsidP="002D2333">
            <w:pPr>
              <w:pStyle w:val="BodyText"/>
              <w:rPr>
                <w:rFonts w:ascii="Arial" w:hAnsi="Arial" w:cs="Arial"/>
                <w:w w:val="120"/>
                <w:sz w:val="20"/>
                <w:szCs w:val="20"/>
              </w:rPr>
            </w:pPr>
          </w:p>
          <w:p w14:paraId="54DFDB35" w14:textId="77777777" w:rsidR="00E02269" w:rsidRDefault="00E02269" w:rsidP="002D2333">
            <w:pPr>
              <w:pStyle w:val="BodyText"/>
              <w:rPr>
                <w:rFonts w:ascii="Arial" w:hAnsi="Arial" w:cs="Arial"/>
                <w:w w:val="120"/>
                <w:sz w:val="20"/>
                <w:szCs w:val="20"/>
              </w:rPr>
            </w:pPr>
          </w:p>
          <w:p w14:paraId="2AE95C44" w14:textId="77777777" w:rsidR="00E02269" w:rsidRPr="00A64E5D" w:rsidRDefault="00E02269" w:rsidP="002D2333">
            <w:pPr>
              <w:pStyle w:val="BodyText"/>
              <w:rPr>
                <w:rFonts w:ascii="Arial" w:hAnsi="Arial" w:cs="Arial"/>
                <w:w w:val="120"/>
                <w:sz w:val="20"/>
                <w:szCs w:val="20"/>
              </w:rPr>
            </w:pPr>
          </w:p>
        </w:tc>
        <w:tc>
          <w:tcPr>
            <w:tcW w:w="9096" w:type="dxa"/>
          </w:tcPr>
          <w:tbl>
            <w:tblPr>
              <w:tblStyle w:val="TableGrid1"/>
              <w:tblpPr w:leftFromText="180" w:rightFromText="180" w:vertAnchor="text" w:horzAnchor="margin" w:tblpY="231"/>
              <w:tblW w:w="0" w:type="auto"/>
              <w:tblLook w:val="04A0" w:firstRow="1" w:lastRow="0" w:firstColumn="1" w:lastColumn="0" w:noHBand="0" w:noVBand="1"/>
            </w:tblPr>
            <w:tblGrid>
              <w:gridCol w:w="3270"/>
              <w:gridCol w:w="1160"/>
              <w:gridCol w:w="1337"/>
              <w:gridCol w:w="1424"/>
              <w:gridCol w:w="1601"/>
            </w:tblGrid>
            <w:tr w:rsidR="00494A68" w:rsidRPr="00FC0341" w14:paraId="43CDA407" w14:textId="77777777" w:rsidTr="00494A68">
              <w:tc>
                <w:tcPr>
                  <w:tcW w:w="3270" w:type="dxa"/>
                  <w:shd w:val="clear" w:color="auto" w:fill="4F81BD" w:themeFill="accent1"/>
                </w:tcPr>
                <w:p w14:paraId="558578A4" w14:textId="77777777" w:rsidR="00494A68" w:rsidRDefault="00494A68" w:rsidP="00494A68">
                  <w:pPr>
                    <w:pStyle w:val="ListParagraph"/>
                    <w:rPr>
                      <w:rFonts w:ascii="Arial" w:hAnsi="Arial" w:cs="Arial"/>
                      <w:b/>
                      <w:color w:val="FFFFFF" w:themeColor="background1"/>
                    </w:rPr>
                  </w:pPr>
                </w:p>
                <w:p w14:paraId="7C72008B" w14:textId="77777777" w:rsidR="00494A68" w:rsidRPr="00E02269" w:rsidRDefault="00494A68" w:rsidP="00494A68">
                  <w:pPr>
                    <w:pStyle w:val="ListParagraph"/>
                    <w:rPr>
                      <w:rFonts w:ascii="Arial" w:hAnsi="Arial" w:cs="Arial"/>
                      <w:b/>
                      <w:color w:val="FFFFFF" w:themeColor="background1"/>
                    </w:rPr>
                  </w:pPr>
                  <w:r w:rsidRPr="00E02269">
                    <w:rPr>
                      <w:rFonts w:ascii="Arial" w:hAnsi="Arial" w:cs="Arial"/>
                      <w:b/>
                      <w:color w:val="FFFFFF" w:themeColor="background1"/>
                    </w:rPr>
                    <w:t>Month</w:t>
                  </w:r>
                </w:p>
              </w:tc>
              <w:tc>
                <w:tcPr>
                  <w:tcW w:w="1160" w:type="dxa"/>
                  <w:shd w:val="clear" w:color="auto" w:fill="4F81BD" w:themeFill="accent1"/>
                </w:tcPr>
                <w:p w14:paraId="3C8BD3F3" w14:textId="77777777" w:rsidR="00494A68" w:rsidRDefault="00494A68" w:rsidP="00494A68">
                  <w:pPr>
                    <w:pStyle w:val="ListParagraph"/>
                    <w:rPr>
                      <w:rFonts w:ascii="Arial" w:hAnsi="Arial" w:cs="Arial"/>
                      <w:b/>
                      <w:color w:val="FFFFFF" w:themeColor="background1"/>
                    </w:rPr>
                  </w:pPr>
                </w:p>
                <w:p w14:paraId="5B4EEA11" w14:textId="77777777" w:rsidR="00494A68" w:rsidRPr="00E02269" w:rsidRDefault="00494A68" w:rsidP="00494A68">
                  <w:pPr>
                    <w:pStyle w:val="ListParagraph"/>
                    <w:rPr>
                      <w:rFonts w:ascii="Arial" w:hAnsi="Arial" w:cs="Arial"/>
                      <w:b/>
                      <w:color w:val="FFFFFF" w:themeColor="background1"/>
                    </w:rPr>
                  </w:pPr>
                  <w:r w:rsidRPr="00E02269">
                    <w:rPr>
                      <w:rFonts w:ascii="Arial" w:hAnsi="Arial" w:cs="Arial"/>
                      <w:b/>
                      <w:color w:val="FFFFFF" w:themeColor="background1"/>
                    </w:rPr>
                    <w:t>M</w:t>
                  </w:r>
                  <w:r>
                    <w:rPr>
                      <w:rFonts w:ascii="Arial" w:hAnsi="Arial" w:cs="Arial"/>
                      <w:b/>
                      <w:color w:val="FFFFFF" w:themeColor="background1"/>
                    </w:rPr>
                    <w:t>ar</w:t>
                  </w:r>
                </w:p>
              </w:tc>
              <w:tc>
                <w:tcPr>
                  <w:tcW w:w="1337" w:type="dxa"/>
                  <w:shd w:val="clear" w:color="auto" w:fill="4F81BD" w:themeFill="accent1"/>
                </w:tcPr>
                <w:p w14:paraId="7D767161" w14:textId="77777777" w:rsidR="00494A68" w:rsidRDefault="00494A68" w:rsidP="00494A68">
                  <w:pPr>
                    <w:pStyle w:val="ListParagraph"/>
                    <w:rPr>
                      <w:rFonts w:ascii="Arial" w:hAnsi="Arial" w:cs="Arial"/>
                      <w:b/>
                      <w:color w:val="FFFFFF" w:themeColor="background1"/>
                    </w:rPr>
                  </w:pPr>
                </w:p>
                <w:p w14:paraId="43E882F6" w14:textId="77777777" w:rsidR="00494A68" w:rsidRPr="00E02269" w:rsidRDefault="00494A68" w:rsidP="00494A68">
                  <w:pPr>
                    <w:pStyle w:val="ListParagraph"/>
                    <w:rPr>
                      <w:rFonts w:ascii="Arial" w:hAnsi="Arial" w:cs="Arial"/>
                      <w:b/>
                      <w:color w:val="FFFFFF" w:themeColor="background1"/>
                    </w:rPr>
                  </w:pPr>
                  <w:r w:rsidRPr="00E02269">
                    <w:rPr>
                      <w:rFonts w:ascii="Arial" w:hAnsi="Arial" w:cs="Arial"/>
                      <w:b/>
                      <w:color w:val="FFFFFF" w:themeColor="background1"/>
                    </w:rPr>
                    <w:t>A</w:t>
                  </w:r>
                  <w:r>
                    <w:rPr>
                      <w:rFonts w:ascii="Arial" w:hAnsi="Arial" w:cs="Arial"/>
                      <w:b/>
                      <w:color w:val="FFFFFF" w:themeColor="background1"/>
                    </w:rPr>
                    <w:t>pr</w:t>
                  </w:r>
                </w:p>
              </w:tc>
              <w:tc>
                <w:tcPr>
                  <w:tcW w:w="1424" w:type="dxa"/>
                  <w:shd w:val="clear" w:color="auto" w:fill="4F81BD" w:themeFill="accent1"/>
                </w:tcPr>
                <w:p w14:paraId="49F4E06C" w14:textId="77777777" w:rsidR="00494A68" w:rsidRDefault="00494A68" w:rsidP="00494A68">
                  <w:pPr>
                    <w:pStyle w:val="ListParagraph"/>
                    <w:rPr>
                      <w:rFonts w:ascii="Arial" w:hAnsi="Arial" w:cs="Arial"/>
                      <w:b/>
                      <w:color w:val="FFFFFF" w:themeColor="background1"/>
                    </w:rPr>
                  </w:pPr>
                </w:p>
                <w:p w14:paraId="52526CE5" w14:textId="77777777" w:rsidR="00494A68" w:rsidRPr="00E02269" w:rsidRDefault="00494A68" w:rsidP="00494A68">
                  <w:pPr>
                    <w:pStyle w:val="ListParagraph"/>
                    <w:rPr>
                      <w:rFonts w:ascii="Arial" w:hAnsi="Arial" w:cs="Arial"/>
                      <w:b/>
                      <w:color w:val="FFFFFF" w:themeColor="background1"/>
                    </w:rPr>
                  </w:pPr>
                  <w:r w:rsidRPr="00E02269">
                    <w:rPr>
                      <w:rFonts w:ascii="Arial" w:hAnsi="Arial" w:cs="Arial"/>
                      <w:b/>
                      <w:color w:val="FFFFFF" w:themeColor="background1"/>
                    </w:rPr>
                    <w:t>M</w:t>
                  </w:r>
                  <w:r>
                    <w:rPr>
                      <w:rFonts w:ascii="Arial" w:hAnsi="Arial" w:cs="Arial"/>
                      <w:b/>
                      <w:color w:val="FFFFFF" w:themeColor="background1"/>
                    </w:rPr>
                    <w:t>ay</w:t>
                  </w:r>
                </w:p>
              </w:tc>
              <w:tc>
                <w:tcPr>
                  <w:tcW w:w="1601" w:type="dxa"/>
                  <w:shd w:val="clear" w:color="auto" w:fill="4F81BD" w:themeFill="accent1"/>
                </w:tcPr>
                <w:p w14:paraId="3F2868FB" w14:textId="77777777" w:rsidR="00494A68" w:rsidRDefault="00494A68" w:rsidP="00494A68">
                  <w:pPr>
                    <w:pStyle w:val="ListParagraph"/>
                    <w:rPr>
                      <w:rFonts w:ascii="Arial" w:hAnsi="Arial" w:cs="Arial"/>
                      <w:b/>
                      <w:color w:val="FFFFFF" w:themeColor="background1"/>
                    </w:rPr>
                  </w:pPr>
                </w:p>
                <w:p w14:paraId="0C502C38" w14:textId="77777777" w:rsidR="00494A68" w:rsidRDefault="00494A68" w:rsidP="00494A68">
                  <w:pPr>
                    <w:pStyle w:val="ListParagraph"/>
                    <w:rPr>
                      <w:rFonts w:ascii="Arial" w:hAnsi="Arial" w:cs="Arial"/>
                      <w:b/>
                      <w:color w:val="FFFFFF" w:themeColor="background1"/>
                    </w:rPr>
                  </w:pPr>
                  <w:r w:rsidRPr="00E02269">
                    <w:rPr>
                      <w:rFonts w:ascii="Arial" w:hAnsi="Arial" w:cs="Arial"/>
                      <w:b/>
                      <w:color w:val="FFFFFF" w:themeColor="background1"/>
                    </w:rPr>
                    <w:t>J</w:t>
                  </w:r>
                  <w:r>
                    <w:rPr>
                      <w:rFonts w:ascii="Arial" w:hAnsi="Arial" w:cs="Arial"/>
                      <w:b/>
                      <w:color w:val="FFFFFF" w:themeColor="background1"/>
                    </w:rPr>
                    <w:t>un</w:t>
                  </w:r>
                </w:p>
                <w:p w14:paraId="7ABD1B4F" w14:textId="77777777" w:rsidR="00494A68" w:rsidRPr="00E02269" w:rsidRDefault="00494A68" w:rsidP="00494A68">
                  <w:pPr>
                    <w:pStyle w:val="ListParagraph"/>
                    <w:rPr>
                      <w:rFonts w:ascii="Arial" w:hAnsi="Arial" w:cs="Arial"/>
                      <w:b/>
                      <w:color w:val="FFFFFF" w:themeColor="background1"/>
                    </w:rPr>
                  </w:pPr>
                </w:p>
              </w:tc>
            </w:tr>
            <w:tr w:rsidR="00494A68" w:rsidRPr="00FC0341" w14:paraId="20C5F798" w14:textId="77777777" w:rsidTr="00494A68">
              <w:trPr>
                <w:trHeight w:val="599"/>
              </w:trPr>
              <w:tc>
                <w:tcPr>
                  <w:tcW w:w="3270" w:type="dxa"/>
                </w:tcPr>
                <w:p w14:paraId="431A83F9" w14:textId="77777777" w:rsidR="00494A68" w:rsidRPr="00E02269" w:rsidRDefault="00494A68" w:rsidP="00494A68">
                  <w:pPr>
                    <w:pStyle w:val="ListParagraph"/>
                    <w:rPr>
                      <w:rFonts w:ascii="Arial" w:hAnsi="Arial" w:cs="Arial"/>
                    </w:rPr>
                  </w:pPr>
                  <w:r w:rsidRPr="00E02269">
                    <w:rPr>
                      <w:rFonts w:ascii="Arial" w:hAnsi="Arial" w:cs="Arial"/>
                    </w:rPr>
                    <w:t>Electricity charges on utility bill</w:t>
                  </w:r>
                </w:p>
              </w:tc>
              <w:tc>
                <w:tcPr>
                  <w:tcW w:w="1160" w:type="dxa"/>
                </w:tcPr>
                <w:p w14:paraId="6B45C2B8" w14:textId="77777777" w:rsidR="00494A68" w:rsidRPr="00E02269" w:rsidRDefault="00494A68" w:rsidP="00494A68">
                  <w:pPr>
                    <w:pStyle w:val="ListParagraph"/>
                    <w:rPr>
                      <w:rFonts w:ascii="Arial" w:hAnsi="Arial" w:cs="Arial"/>
                    </w:rPr>
                  </w:pPr>
                  <w:r w:rsidRPr="00E02269">
                    <w:rPr>
                      <w:rFonts w:ascii="Arial" w:hAnsi="Arial" w:cs="Arial"/>
                    </w:rPr>
                    <w:t>$100</w:t>
                  </w:r>
                </w:p>
              </w:tc>
              <w:tc>
                <w:tcPr>
                  <w:tcW w:w="1337" w:type="dxa"/>
                </w:tcPr>
                <w:p w14:paraId="6E4BEFD2" w14:textId="77777777" w:rsidR="00494A68" w:rsidRPr="00E02269" w:rsidRDefault="00494A68" w:rsidP="00494A68">
                  <w:pPr>
                    <w:pStyle w:val="ListParagraph"/>
                    <w:rPr>
                      <w:rFonts w:ascii="Arial" w:hAnsi="Arial" w:cs="Arial"/>
                    </w:rPr>
                  </w:pPr>
                  <w:r w:rsidRPr="00E02269">
                    <w:rPr>
                      <w:rFonts w:ascii="Arial" w:hAnsi="Arial" w:cs="Arial"/>
                    </w:rPr>
                    <w:t>$110</w:t>
                  </w:r>
                </w:p>
              </w:tc>
              <w:tc>
                <w:tcPr>
                  <w:tcW w:w="1424" w:type="dxa"/>
                </w:tcPr>
                <w:p w14:paraId="723C498A" w14:textId="77777777" w:rsidR="00494A68" w:rsidRPr="00E02269" w:rsidRDefault="00494A68" w:rsidP="00494A68">
                  <w:pPr>
                    <w:pStyle w:val="ListParagraph"/>
                    <w:rPr>
                      <w:rFonts w:ascii="Arial" w:hAnsi="Arial" w:cs="Arial"/>
                    </w:rPr>
                  </w:pPr>
                  <w:r w:rsidRPr="00E02269">
                    <w:rPr>
                      <w:rFonts w:ascii="Arial" w:hAnsi="Arial" w:cs="Arial"/>
                    </w:rPr>
                    <w:t>$100</w:t>
                  </w:r>
                </w:p>
              </w:tc>
              <w:tc>
                <w:tcPr>
                  <w:tcW w:w="1601" w:type="dxa"/>
                </w:tcPr>
                <w:p w14:paraId="0DDE35E3" w14:textId="77777777" w:rsidR="00494A68" w:rsidRPr="00E02269" w:rsidRDefault="00494A68" w:rsidP="00494A68">
                  <w:pPr>
                    <w:pStyle w:val="ListParagraph"/>
                    <w:rPr>
                      <w:rFonts w:ascii="Arial" w:hAnsi="Arial" w:cs="Arial"/>
                    </w:rPr>
                  </w:pPr>
                  <w:r w:rsidRPr="00E02269">
                    <w:rPr>
                      <w:rFonts w:ascii="Arial" w:hAnsi="Arial" w:cs="Arial"/>
                    </w:rPr>
                    <w:t>$110</w:t>
                  </w:r>
                </w:p>
              </w:tc>
            </w:tr>
            <w:tr w:rsidR="00494A68" w:rsidRPr="00FC0341" w14:paraId="6C65CF8F" w14:textId="77777777" w:rsidTr="00494A68">
              <w:tc>
                <w:tcPr>
                  <w:tcW w:w="3270" w:type="dxa"/>
                </w:tcPr>
                <w:p w14:paraId="65B8498C" w14:textId="77777777" w:rsidR="00494A68" w:rsidRDefault="00494A68" w:rsidP="00494A68">
                  <w:pPr>
                    <w:pStyle w:val="ListParagraph"/>
                    <w:rPr>
                      <w:rFonts w:ascii="Arial" w:hAnsi="Arial" w:cs="Arial"/>
                    </w:rPr>
                  </w:pPr>
                  <w:r w:rsidRPr="00E02269">
                    <w:rPr>
                      <w:rFonts w:ascii="Arial" w:hAnsi="Arial" w:cs="Arial"/>
                    </w:rPr>
                    <w:t>Add: Average additional charges</w:t>
                  </w:r>
                </w:p>
                <w:p w14:paraId="69EA7D10" w14:textId="77777777" w:rsidR="00494A68" w:rsidRPr="00E02269" w:rsidRDefault="00494A68" w:rsidP="00494A68">
                  <w:pPr>
                    <w:pStyle w:val="ListParagraph"/>
                    <w:rPr>
                      <w:rFonts w:ascii="Arial" w:hAnsi="Arial" w:cs="Arial"/>
                    </w:rPr>
                  </w:pPr>
                </w:p>
              </w:tc>
              <w:tc>
                <w:tcPr>
                  <w:tcW w:w="1160" w:type="dxa"/>
                </w:tcPr>
                <w:p w14:paraId="63CCBCA8" w14:textId="77777777" w:rsidR="00494A68" w:rsidRPr="00E02269" w:rsidRDefault="00494A68" w:rsidP="00494A68">
                  <w:pPr>
                    <w:pStyle w:val="ListParagraph"/>
                    <w:rPr>
                      <w:rFonts w:ascii="Arial" w:hAnsi="Arial" w:cs="Arial"/>
                    </w:rPr>
                  </w:pPr>
                  <w:r w:rsidRPr="00E02269">
                    <w:rPr>
                      <w:rFonts w:ascii="Arial" w:hAnsi="Arial" w:cs="Arial"/>
                    </w:rPr>
                    <w:t>NA</w:t>
                  </w:r>
                </w:p>
              </w:tc>
              <w:tc>
                <w:tcPr>
                  <w:tcW w:w="1337" w:type="dxa"/>
                </w:tcPr>
                <w:p w14:paraId="406E5DCF" w14:textId="77777777" w:rsidR="00494A68" w:rsidRPr="00E02269" w:rsidRDefault="00494A68" w:rsidP="00494A68">
                  <w:pPr>
                    <w:pStyle w:val="ListParagraph"/>
                    <w:rPr>
                      <w:rFonts w:ascii="Arial" w:hAnsi="Arial" w:cs="Arial"/>
                    </w:rPr>
                  </w:pPr>
                  <w:r w:rsidRPr="00E02269">
                    <w:rPr>
                      <w:rFonts w:ascii="Arial" w:hAnsi="Arial" w:cs="Arial"/>
                    </w:rPr>
                    <w:t>$25</w:t>
                  </w:r>
                </w:p>
              </w:tc>
              <w:tc>
                <w:tcPr>
                  <w:tcW w:w="1424" w:type="dxa"/>
                </w:tcPr>
                <w:p w14:paraId="6511B3CD" w14:textId="77777777" w:rsidR="00494A68" w:rsidRPr="00E02269" w:rsidRDefault="00494A68" w:rsidP="00494A68">
                  <w:pPr>
                    <w:pStyle w:val="ListParagraph"/>
                    <w:rPr>
                      <w:rFonts w:ascii="Arial" w:hAnsi="Arial" w:cs="Arial"/>
                    </w:rPr>
                  </w:pPr>
                  <w:r w:rsidRPr="00E02269">
                    <w:rPr>
                      <w:rFonts w:ascii="Arial" w:hAnsi="Arial" w:cs="Arial"/>
                    </w:rPr>
                    <w:t>$25</w:t>
                  </w:r>
                </w:p>
              </w:tc>
              <w:tc>
                <w:tcPr>
                  <w:tcW w:w="1601" w:type="dxa"/>
                </w:tcPr>
                <w:p w14:paraId="732BA4FF" w14:textId="77777777" w:rsidR="00494A68" w:rsidRPr="00E02269" w:rsidRDefault="00494A68" w:rsidP="00494A68">
                  <w:pPr>
                    <w:pStyle w:val="ListParagraph"/>
                    <w:rPr>
                      <w:rFonts w:ascii="Arial" w:hAnsi="Arial" w:cs="Arial"/>
                    </w:rPr>
                  </w:pPr>
                  <w:r w:rsidRPr="00E02269">
                    <w:rPr>
                      <w:rFonts w:ascii="Arial" w:hAnsi="Arial" w:cs="Arial"/>
                    </w:rPr>
                    <w:t>$25</w:t>
                  </w:r>
                </w:p>
              </w:tc>
            </w:tr>
            <w:tr w:rsidR="00494A68" w:rsidRPr="00FC0341" w14:paraId="0DCE2E28" w14:textId="77777777" w:rsidTr="00494A68">
              <w:trPr>
                <w:trHeight w:val="614"/>
              </w:trPr>
              <w:tc>
                <w:tcPr>
                  <w:tcW w:w="3270" w:type="dxa"/>
                </w:tcPr>
                <w:p w14:paraId="18D883C8" w14:textId="77777777" w:rsidR="00494A68" w:rsidRPr="00E02269" w:rsidRDefault="00494A68" w:rsidP="00494A68">
                  <w:pPr>
                    <w:pStyle w:val="ListParagraph"/>
                    <w:rPr>
                      <w:rFonts w:ascii="Arial" w:hAnsi="Arial" w:cs="Arial"/>
                    </w:rPr>
                  </w:pPr>
                  <w:r w:rsidRPr="00E02269">
                    <w:rPr>
                      <w:rFonts w:ascii="Arial" w:hAnsi="Arial" w:cs="Arial"/>
                    </w:rPr>
                    <w:t>Total Charges for the month</w:t>
                  </w:r>
                </w:p>
              </w:tc>
              <w:tc>
                <w:tcPr>
                  <w:tcW w:w="1160" w:type="dxa"/>
                </w:tcPr>
                <w:p w14:paraId="4544599C" w14:textId="77777777" w:rsidR="00494A68" w:rsidRPr="00E02269" w:rsidRDefault="00494A68" w:rsidP="00494A68">
                  <w:pPr>
                    <w:pStyle w:val="ListParagraph"/>
                    <w:rPr>
                      <w:rFonts w:ascii="Arial" w:hAnsi="Arial" w:cs="Arial"/>
                    </w:rPr>
                  </w:pPr>
                  <w:r w:rsidRPr="00E02269">
                    <w:rPr>
                      <w:rFonts w:ascii="Arial" w:hAnsi="Arial" w:cs="Arial"/>
                    </w:rPr>
                    <w:t>$100</w:t>
                  </w:r>
                </w:p>
              </w:tc>
              <w:tc>
                <w:tcPr>
                  <w:tcW w:w="1337" w:type="dxa"/>
                </w:tcPr>
                <w:p w14:paraId="6A2E9A39" w14:textId="77777777" w:rsidR="00494A68" w:rsidRPr="00E02269" w:rsidRDefault="00494A68" w:rsidP="00494A68">
                  <w:pPr>
                    <w:pStyle w:val="ListParagraph"/>
                    <w:rPr>
                      <w:rFonts w:ascii="Arial" w:hAnsi="Arial" w:cs="Arial"/>
                    </w:rPr>
                  </w:pPr>
                  <w:r w:rsidRPr="00E02269">
                    <w:rPr>
                      <w:rFonts w:ascii="Arial" w:hAnsi="Arial" w:cs="Arial"/>
                    </w:rPr>
                    <w:t>$135</w:t>
                  </w:r>
                </w:p>
              </w:tc>
              <w:tc>
                <w:tcPr>
                  <w:tcW w:w="1424" w:type="dxa"/>
                </w:tcPr>
                <w:p w14:paraId="18DF73C5" w14:textId="77777777" w:rsidR="00494A68" w:rsidRPr="00E02269" w:rsidRDefault="00494A68" w:rsidP="00494A68">
                  <w:pPr>
                    <w:pStyle w:val="ListParagraph"/>
                    <w:rPr>
                      <w:rFonts w:ascii="Arial" w:hAnsi="Arial" w:cs="Arial"/>
                    </w:rPr>
                  </w:pPr>
                  <w:r w:rsidRPr="00E02269">
                    <w:rPr>
                      <w:rFonts w:ascii="Arial" w:hAnsi="Arial" w:cs="Arial"/>
                    </w:rPr>
                    <w:t>$125</w:t>
                  </w:r>
                </w:p>
              </w:tc>
              <w:tc>
                <w:tcPr>
                  <w:tcW w:w="1601" w:type="dxa"/>
                </w:tcPr>
                <w:p w14:paraId="4F691818" w14:textId="77777777" w:rsidR="00494A68" w:rsidRPr="00E02269" w:rsidRDefault="00494A68" w:rsidP="00494A68">
                  <w:pPr>
                    <w:pStyle w:val="ListParagraph"/>
                    <w:rPr>
                      <w:rFonts w:ascii="Arial" w:hAnsi="Arial" w:cs="Arial"/>
                    </w:rPr>
                  </w:pPr>
                  <w:r w:rsidRPr="00E02269">
                    <w:rPr>
                      <w:rFonts w:ascii="Arial" w:hAnsi="Arial" w:cs="Arial"/>
                    </w:rPr>
                    <w:t>$135</w:t>
                  </w:r>
                </w:p>
              </w:tc>
            </w:tr>
            <w:tr w:rsidR="00494A68" w:rsidRPr="00FC0341" w14:paraId="5C6C3872" w14:textId="77777777" w:rsidTr="00494A68">
              <w:tc>
                <w:tcPr>
                  <w:tcW w:w="3270" w:type="dxa"/>
                </w:tcPr>
                <w:p w14:paraId="39CD7B6A" w14:textId="77777777" w:rsidR="00494A68" w:rsidRDefault="00494A68" w:rsidP="00494A68">
                  <w:pPr>
                    <w:pStyle w:val="ListParagraph"/>
                    <w:rPr>
                      <w:rFonts w:ascii="Arial" w:hAnsi="Arial" w:cs="Arial"/>
                    </w:rPr>
                  </w:pPr>
                  <w:r w:rsidRPr="00E02269">
                    <w:rPr>
                      <w:rFonts w:ascii="Arial" w:hAnsi="Arial" w:cs="Arial"/>
                    </w:rPr>
                    <w:t>Less: Proportionate U-Save Rebate</w:t>
                  </w:r>
                </w:p>
                <w:p w14:paraId="1B0464E8" w14:textId="77777777" w:rsidR="00494A68" w:rsidRPr="00E02269" w:rsidRDefault="00494A68" w:rsidP="00494A68">
                  <w:pPr>
                    <w:pStyle w:val="ListParagraph"/>
                    <w:rPr>
                      <w:rFonts w:ascii="Arial" w:hAnsi="Arial" w:cs="Arial"/>
                    </w:rPr>
                  </w:pPr>
                </w:p>
              </w:tc>
              <w:tc>
                <w:tcPr>
                  <w:tcW w:w="1160" w:type="dxa"/>
                </w:tcPr>
                <w:p w14:paraId="129FD221" w14:textId="77777777" w:rsidR="00494A68" w:rsidRPr="00E02269" w:rsidRDefault="00494A68" w:rsidP="00494A68">
                  <w:pPr>
                    <w:pStyle w:val="ListParagraph"/>
                    <w:rPr>
                      <w:rFonts w:ascii="Arial" w:hAnsi="Arial" w:cs="Arial"/>
                    </w:rPr>
                  </w:pPr>
                  <w:r w:rsidRPr="00E02269">
                    <w:rPr>
                      <w:rFonts w:ascii="Arial" w:hAnsi="Arial" w:cs="Arial"/>
                    </w:rPr>
                    <w:t>NA</w:t>
                  </w:r>
                </w:p>
              </w:tc>
              <w:tc>
                <w:tcPr>
                  <w:tcW w:w="1337" w:type="dxa"/>
                </w:tcPr>
                <w:p w14:paraId="184CF829" w14:textId="77777777" w:rsidR="00494A68" w:rsidRPr="00E02269" w:rsidRDefault="00494A68" w:rsidP="00494A68">
                  <w:pPr>
                    <w:pStyle w:val="ListParagraph"/>
                    <w:rPr>
                      <w:rFonts w:ascii="Arial" w:hAnsi="Arial" w:cs="Arial"/>
                    </w:rPr>
                  </w:pPr>
                  <w:r w:rsidRPr="00E02269">
                    <w:rPr>
                      <w:rFonts w:ascii="Arial" w:hAnsi="Arial" w:cs="Arial"/>
                    </w:rPr>
                    <w:t>$210</w:t>
                  </w:r>
                </w:p>
              </w:tc>
              <w:tc>
                <w:tcPr>
                  <w:tcW w:w="1424" w:type="dxa"/>
                </w:tcPr>
                <w:p w14:paraId="5BD8EAE6" w14:textId="77777777" w:rsidR="00494A68" w:rsidRPr="00E02269" w:rsidRDefault="00494A68" w:rsidP="00494A68">
                  <w:pPr>
                    <w:pStyle w:val="ListParagraph"/>
                    <w:rPr>
                      <w:rFonts w:ascii="Arial" w:hAnsi="Arial" w:cs="Arial"/>
                    </w:rPr>
                  </w:pPr>
                  <w:r w:rsidRPr="00E02269">
                    <w:rPr>
                      <w:rFonts w:ascii="Arial" w:hAnsi="Arial" w:cs="Arial"/>
                    </w:rPr>
                    <w:t>$75^</w:t>
                  </w:r>
                </w:p>
              </w:tc>
              <w:tc>
                <w:tcPr>
                  <w:tcW w:w="1601" w:type="dxa"/>
                </w:tcPr>
                <w:p w14:paraId="2BB867A0" w14:textId="77777777" w:rsidR="00494A68" w:rsidRPr="00E02269" w:rsidRDefault="00494A68" w:rsidP="00494A68">
                  <w:pPr>
                    <w:pStyle w:val="ListParagraph"/>
                    <w:rPr>
                      <w:rFonts w:ascii="Arial" w:hAnsi="Arial" w:cs="Arial"/>
                    </w:rPr>
                  </w:pPr>
                  <w:r w:rsidRPr="00E02269">
                    <w:rPr>
                      <w:rFonts w:ascii="Arial" w:hAnsi="Arial" w:cs="Arial"/>
                    </w:rPr>
                    <w:t>NA</w:t>
                  </w:r>
                </w:p>
              </w:tc>
            </w:tr>
            <w:tr w:rsidR="00494A68" w:rsidRPr="00FC0341" w14:paraId="5E6BCC5B" w14:textId="77777777" w:rsidTr="00494A68">
              <w:tc>
                <w:tcPr>
                  <w:tcW w:w="3270" w:type="dxa"/>
                </w:tcPr>
                <w:p w14:paraId="3EBE46A7" w14:textId="77777777" w:rsidR="00494A68" w:rsidRDefault="00494A68" w:rsidP="00494A68">
                  <w:pPr>
                    <w:pStyle w:val="ListParagraph"/>
                    <w:rPr>
                      <w:rFonts w:ascii="Arial" w:hAnsi="Arial" w:cs="Arial"/>
                    </w:rPr>
                  </w:pPr>
                  <w:r w:rsidRPr="00E02269">
                    <w:rPr>
                      <w:rFonts w:ascii="Arial" w:hAnsi="Arial" w:cs="Arial"/>
                    </w:rPr>
                    <w:t>Total charges after U-Save rebate</w:t>
                  </w:r>
                </w:p>
                <w:p w14:paraId="24A95B52" w14:textId="77777777" w:rsidR="00494A68" w:rsidRPr="00E02269" w:rsidRDefault="00494A68" w:rsidP="00494A68">
                  <w:pPr>
                    <w:pStyle w:val="ListParagraph"/>
                    <w:rPr>
                      <w:rFonts w:ascii="Arial" w:hAnsi="Arial" w:cs="Arial"/>
                    </w:rPr>
                  </w:pPr>
                </w:p>
              </w:tc>
              <w:tc>
                <w:tcPr>
                  <w:tcW w:w="1160" w:type="dxa"/>
                </w:tcPr>
                <w:p w14:paraId="10212CC9" w14:textId="77777777" w:rsidR="00494A68" w:rsidRPr="00E02269" w:rsidRDefault="00494A68" w:rsidP="00494A68">
                  <w:pPr>
                    <w:pStyle w:val="ListParagraph"/>
                    <w:rPr>
                      <w:rFonts w:ascii="Arial" w:hAnsi="Arial" w:cs="Arial"/>
                    </w:rPr>
                  </w:pPr>
                  <w:r w:rsidRPr="00E02269">
                    <w:rPr>
                      <w:rFonts w:ascii="Arial" w:hAnsi="Arial" w:cs="Arial"/>
                    </w:rPr>
                    <w:t>$100</w:t>
                  </w:r>
                </w:p>
              </w:tc>
              <w:tc>
                <w:tcPr>
                  <w:tcW w:w="1337" w:type="dxa"/>
                </w:tcPr>
                <w:p w14:paraId="63BFE63F" w14:textId="77777777" w:rsidR="00494A68" w:rsidRPr="00E02269" w:rsidRDefault="00494A68" w:rsidP="00494A68">
                  <w:pPr>
                    <w:pStyle w:val="ListParagraph"/>
                    <w:rPr>
                      <w:rFonts w:ascii="Arial" w:hAnsi="Arial" w:cs="Arial"/>
                    </w:rPr>
                  </w:pPr>
                  <w:r w:rsidRPr="00E02269">
                    <w:rPr>
                      <w:rFonts w:ascii="Arial" w:hAnsi="Arial" w:cs="Arial"/>
                    </w:rPr>
                    <w:t>$0</w:t>
                  </w:r>
                </w:p>
              </w:tc>
              <w:tc>
                <w:tcPr>
                  <w:tcW w:w="1424" w:type="dxa"/>
                </w:tcPr>
                <w:p w14:paraId="53F0E6D0" w14:textId="77777777" w:rsidR="00494A68" w:rsidRPr="00E02269" w:rsidRDefault="00494A68" w:rsidP="00494A68">
                  <w:pPr>
                    <w:pStyle w:val="ListParagraph"/>
                    <w:rPr>
                      <w:rFonts w:ascii="Arial" w:hAnsi="Arial" w:cs="Arial"/>
                    </w:rPr>
                  </w:pPr>
                  <w:r w:rsidRPr="00E02269">
                    <w:rPr>
                      <w:rFonts w:ascii="Arial" w:hAnsi="Arial" w:cs="Arial"/>
                    </w:rPr>
                    <w:t xml:space="preserve">$50                                                                                                                                                                                                                                                                                                                                                                                                                                                                                                                                                                                                                                                                                                                                                                                                                                                                                                                                                                                                        </w:t>
                  </w:r>
                </w:p>
              </w:tc>
              <w:tc>
                <w:tcPr>
                  <w:tcW w:w="1601" w:type="dxa"/>
                </w:tcPr>
                <w:p w14:paraId="5BD390ED" w14:textId="77777777" w:rsidR="00494A68" w:rsidRPr="00E02269" w:rsidRDefault="00494A68" w:rsidP="00494A68">
                  <w:pPr>
                    <w:pStyle w:val="ListParagraph"/>
                    <w:rPr>
                      <w:rFonts w:ascii="Arial" w:hAnsi="Arial" w:cs="Arial"/>
                    </w:rPr>
                  </w:pPr>
                  <w:r w:rsidRPr="00E02269">
                    <w:rPr>
                      <w:rFonts w:ascii="Arial" w:hAnsi="Arial" w:cs="Arial"/>
                    </w:rPr>
                    <w:t>$135</w:t>
                  </w:r>
                </w:p>
              </w:tc>
            </w:tr>
            <w:tr w:rsidR="00494A68" w:rsidRPr="00FC0341" w14:paraId="4ED79AC4" w14:textId="77777777" w:rsidTr="00494A68">
              <w:tc>
                <w:tcPr>
                  <w:tcW w:w="3270" w:type="dxa"/>
                </w:tcPr>
                <w:p w14:paraId="688BAD5A" w14:textId="77777777" w:rsidR="00494A68" w:rsidRDefault="00494A68" w:rsidP="00494A68">
                  <w:pPr>
                    <w:pStyle w:val="ListParagraph"/>
                    <w:rPr>
                      <w:rFonts w:ascii="Arial" w:hAnsi="Arial" w:cs="Arial"/>
                    </w:rPr>
                  </w:pPr>
                  <w:r w:rsidRPr="00E02269">
                    <w:rPr>
                      <w:rFonts w:ascii="Arial" w:hAnsi="Arial" w:cs="Arial"/>
                    </w:rPr>
                    <w:t>Additional electricity charges claimable (compared with charges for March)</w:t>
                  </w:r>
                </w:p>
                <w:p w14:paraId="51863DEB" w14:textId="77777777" w:rsidR="00494A68" w:rsidRPr="00E02269" w:rsidRDefault="00494A68" w:rsidP="00494A68">
                  <w:pPr>
                    <w:pStyle w:val="ListParagraph"/>
                    <w:rPr>
                      <w:rFonts w:ascii="Arial" w:hAnsi="Arial" w:cs="Arial"/>
                    </w:rPr>
                  </w:pPr>
                </w:p>
              </w:tc>
              <w:tc>
                <w:tcPr>
                  <w:tcW w:w="1160" w:type="dxa"/>
                </w:tcPr>
                <w:p w14:paraId="2602539D" w14:textId="77777777" w:rsidR="00494A68" w:rsidRPr="00E02269" w:rsidRDefault="00494A68" w:rsidP="00494A68">
                  <w:pPr>
                    <w:pStyle w:val="ListParagraph"/>
                    <w:rPr>
                      <w:rFonts w:ascii="Arial" w:hAnsi="Arial" w:cs="Arial"/>
                    </w:rPr>
                  </w:pPr>
                  <w:r w:rsidRPr="00E02269">
                    <w:rPr>
                      <w:rFonts w:ascii="Arial" w:hAnsi="Arial" w:cs="Arial"/>
                    </w:rPr>
                    <w:t>NA</w:t>
                  </w:r>
                </w:p>
              </w:tc>
              <w:tc>
                <w:tcPr>
                  <w:tcW w:w="1337" w:type="dxa"/>
                </w:tcPr>
                <w:p w14:paraId="424E6F73" w14:textId="77777777" w:rsidR="00494A68" w:rsidRPr="00E02269" w:rsidRDefault="00494A68" w:rsidP="00494A68">
                  <w:pPr>
                    <w:pStyle w:val="ListParagraph"/>
                    <w:rPr>
                      <w:rFonts w:ascii="Arial" w:hAnsi="Arial" w:cs="Arial"/>
                    </w:rPr>
                  </w:pPr>
                  <w:r w:rsidRPr="00E02269">
                    <w:rPr>
                      <w:rFonts w:ascii="Arial" w:hAnsi="Arial" w:cs="Arial"/>
                    </w:rPr>
                    <w:t>$0 - $100</w:t>
                  </w:r>
                </w:p>
                <w:p w14:paraId="56165835" w14:textId="77777777" w:rsidR="00494A68" w:rsidRPr="00E02269" w:rsidRDefault="00494A68" w:rsidP="00494A68">
                  <w:pPr>
                    <w:pStyle w:val="ListParagraph"/>
                    <w:rPr>
                      <w:rFonts w:ascii="Arial" w:hAnsi="Arial" w:cs="Arial"/>
                      <w:b/>
                    </w:rPr>
                  </w:pPr>
                  <w:r w:rsidRPr="00E02269">
                    <w:rPr>
                      <w:rFonts w:ascii="Arial" w:hAnsi="Arial" w:cs="Arial"/>
                      <w:b/>
                    </w:rPr>
                    <w:t>= $0</w:t>
                  </w:r>
                </w:p>
              </w:tc>
              <w:tc>
                <w:tcPr>
                  <w:tcW w:w="1424" w:type="dxa"/>
                </w:tcPr>
                <w:p w14:paraId="3242C365" w14:textId="77777777" w:rsidR="00494A68" w:rsidRPr="00E02269" w:rsidRDefault="00494A68" w:rsidP="00494A68">
                  <w:pPr>
                    <w:pStyle w:val="ListParagraph"/>
                    <w:rPr>
                      <w:rFonts w:ascii="Arial" w:hAnsi="Arial" w:cs="Arial"/>
                    </w:rPr>
                  </w:pPr>
                  <w:r w:rsidRPr="00E02269">
                    <w:rPr>
                      <w:rFonts w:ascii="Arial" w:hAnsi="Arial" w:cs="Arial"/>
                    </w:rPr>
                    <w:t>$50 - $100</w:t>
                  </w:r>
                </w:p>
                <w:p w14:paraId="464EC0E0" w14:textId="77777777" w:rsidR="00494A68" w:rsidRPr="00E02269" w:rsidRDefault="00494A68" w:rsidP="00494A68">
                  <w:pPr>
                    <w:pStyle w:val="ListParagraph"/>
                    <w:rPr>
                      <w:rFonts w:ascii="Arial" w:hAnsi="Arial" w:cs="Arial"/>
                      <w:b/>
                    </w:rPr>
                  </w:pPr>
                  <w:r w:rsidRPr="00E02269">
                    <w:rPr>
                      <w:rFonts w:ascii="Arial" w:hAnsi="Arial" w:cs="Arial"/>
                      <w:b/>
                    </w:rPr>
                    <w:t>= $0</w:t>
                  </w:r>
                </w:p>
              </w:tc>
              <w:tc>
                <w:tcPr>
                  <w:tcW w:w="1601" w:type="dxa"/>
                </w:tcPr>
                <w:p w14:paraId="564A1A47" w14:textId="77777777" w:rsidR="00494A68" w:rsidRPr="00E02269" w:rsidRDefault="00494A68" w:rsidP="00494A68">
                  <w:pPr>
                    <w:pStyle w:val="ListParagraph"/>
                    <w:rPr>
                      <w:rFonts w:ascii="Arial" w:hAnsi="Arial" w:cs="Arial"/>
                    </w:rPr>
                  </w:pPr>
                  <w:r w:rsidRPr="00E02269">
                    <w:rPr>
                      <w:rFonts w:ascii="Arial" w:hAnsi="Arial" w:cs="Arial"/>
                    </w:rPr>
                    <w:t>$135 - $100</w:t>
                  </w:r>
                </w:p>
                <w:p w14:paraId="73DF0BE1" w14:textId="77777777" w:rsidR="00494A68" w:rsidRPr="00E02269" w:rsidRDefault="00494A68" w:rsidP="00494A68">
                  <w:pPr>
                    <w:pStyle w:val="ListParagraph"/>
                    <w:rPr>
                      <w:rFonts w:ascii="Arial" w:hAnsi="Arial" w:cs="Arial"/>
                      <w:b/>
                    </w:rPr>
                  </w:pPr>
                  <w:r w:rsidRPr="00E02269">
                    <w:rPr>
                      <w:rFonts w:ascii="Arial" w:hAnsi="Arial" w:cs="Arial"/>
                      <w:b/>
                    </w:rPr>
                    <w:t>= $35</w:t>
                  </w:r>
                </w:p>
              </w:tc>
            </w:tr>
            <w:tr w:rsidR="00494A68" w:rsidRPr="00FC0341" w14:paraId="7EBB9DE9" w14:textId="77777777" w:rsidTr="00494A68">
              <w:trPr>
                <w:trHeight w:val="85"/>
              </w:trPr>
              <w:tc>
                <w:tcPr>
                  <w:tcW w:w="8792" w:type="dxa"/>
                  <w:gridSpan w:val="5"/>
                </w:tcPr>
                <w:p w14:paraId="40593DED" w14:textId="77777777" w:rsidR="00494A68" w:rsidRDefault="00494A68" w:rsidP="00494A68">
                  <w:pPr>
                    <w:pStyle w:val="ListParagraph"/>
                    <w:rPr>
                      <w:rFonts w:ascii="Arial" w:hAnsi="Arial" w:cs="Arial"/>
                    </w:rPr>
                  </w:pPr>
                </w:p>
                <w:p w14:paraId="3AA97614" w14:textId="77777777" w:rsidR="00494A68" w:rsidRDefault="00494A68" w:rsidP="00494A68">
                  <w:pPr>
                    <w:pStyle w:val="ListParagraph"/>
                    <w:rPr>
                      <w:rFonts w:ascii="Arial" w:hAnsi="Arial" w:cs="Arial"/>
                    </w:rPr>
                  </w:pPr>
                  <w:r w:rsidRPr="00E02269">
                    <w:rPr>
                      <w:rFonts w:ascii="Arial" w:hAnsi="Arial" w:cs="Arial"/>
                    </w:rPr>
                    <w:t xml:space="preserve">^There is an unutilised rebate brought forward from April </w:t>
                  </w:r>
                  <w:proofErr w:type="gramStart"/>
                  <w:r w:rsidRPr="00E02269">
                    <w:rPr>
                      <w:rFonts w:ascii="Arial" w:hAnsi="Arial" w:cs="Arial"/>
                    </w:rPr>
                    <w:t>i.e.</w:t>
                  </w:r>
                  <w:proofErr w:type="gramEnd"/>
                  <w:r w:rsidRPr="00E02269">
                    <w:rPr>
                      <w:rFonts w:ascii="Arial" w:hAnsi="Arial" w:cs="Arial"/>
                    </w:rPr>
                    <w:t xml:space="preserve"> $210 - $135 = $75</w:t>
                  </w:r>
                </w:p>
                <w:p w14:paraId="1223B3F6" w14:textId="77777777" w:rsidR="00494A68" w:rsidRPr="00E02269" w:rsidRDefault="00494A68" w:rsidP="00494A68">
                  <w:pPr>
                    <w:pStyle w:val="ListParagraph"/>
                    <w:rPr>
                      <w:rFonts w:ascii="Arial" w:hAnsi="Arial" w:cs="Arial"/>
                    </w:rPr>
                  </w:pPr>
                </w:p>
              </w:tc>
            </w:tr>
          </w:tbl>
          <w:p w14:paraId="7EA5E0A9" w14:textId="77777777" w:rsidR="00E02269" w:rsidRPr="00E02269" w:rsidRDefault="00E02269" w:rsidP="00E02269">
            <w:pPr>
              <w:pStyle w:val="BodyText"/>
              <w:jc w:val="both"/>
              <w:rPr>
                <w:rFonts w:ascii="Arial" w:hAnsi="Arial" w:cs="Arial"/>
                <w:w w:val="120"/>
                <w:sz w:val="20"/>
                <w:szCs w:val="20"/>
              </w:rPr>
            </w:pPr>
          </w:p>
        </w:tc>
      </w:tr>
      <w:tr w:rsidR="00234680" w:rsidRPr="00A64E5D" w14:paraId="763A506B" w14:textId="77777777" w:rsidTr="009D7D47">
        <w:tc>
          <w:tcPr>
            <w:tcW w:w="592" w:type="dxa"/>
          </w:tcPr>
          <w:p w14:paraId="30A83331" w14:textId="77777777" w:rsidR="00234680" w:rsidRDefault="00234680" w:rsidP="002D2333">
            <w:pPr>
              <w:pStyle w:val="BodyText"/>
              <w:rPr>
                <w:rFonts w:ascii="Arial" w:hAnsi="Arial" w:cs="Arial"/>
                <w:w w:val="120"/>
                <w:sz w:val="20"/>
                <w:szCs w:val="20"/>
              </w:rPr>
            </w:pPr>
          </w:p>
        </w:tc>
        <w:tc>
          <w:tcPr>
            <w:tcW w:w="9096" w:type="dxa"/>
          </w:tcPr>
          <w:p w14:paraId="3FC09CB1" w14:textId="77777777" w:rsidR="00234680" w:rsidRDefault="00234680" w:rsidP="00494A68">
            <w:pPr>
              <w:pStyle w:val="ListParagraph"/>
              <w:rPr>
                <w:rFonts w:ascii="Arial" w:hAnsi="Arial" w:cs="Arial"/>
                <w:b/>
                <w:color w:val="FFFFFF" w:themeColor="background1"/>
              </w:rPr>
            </w:pPr>
          </w:p>
          <w:p w14:paraId="5B480D7D" w14:textId="77777777" w:rsidR="00234680" w:rsidRDefault="00234680" w:rsidP="00494A68">
            <w:pPr>
              <w:pStyle w:val="ListParagraph"/>
              <w:rPr>
                <w:rFonts w:ascii="Arial" w:hAnsi="Arial" w:cs="Arial"/>
                <w:b/>
                <w:color w:val="FFFFFF" w:themeColor="background1"/>
              </w:rPr>
            </w:pPr>
          </w:p>
        </w:tc>
      </w:tr>
      <w:tr w:rsidR="00234680" w:rsidRPr="00A64E5D" w14:paraId="10DAB89B" w14:textId="77777777" w:rsidTr="009D7D47">
        <w:tc>
          <w:tcPr>
            <w:tcW w:w="592" w:type="dxa"/>
          </w:tcPr>
          <w:p w14:paraId="362C1B2C" w14:textId="77777777" w:rsidR="00234680" w:rsidRPr="00A64E5D" w:rsidRDefault="00234680" w:rsidP="00234680">
            <w:pPr>
              <w:pStyle w:val="BodyText"/>
              <w:rPr>
                <w:rFonts w:ascii="Arial" w:hAnsi="Arial" w:cs="Arial"/>
                <w:b/>
                <w:w w:val="120"/>
                <w:sz w:val="20"/>
                <w:szCs w:val="20"/>
              </w:rPr>
            </w:pPr>
            <w:r w:rsidRPr="00A64E5D">
              <w:rPr>
                <w:rFonts w:ascii="Arial" w:hAnsi="Arial" w:cs="Arial"/>
                <w:b/>
                <w:w w:val="120"/>
                <w:sz w:val="20"/>
                <w:szCs w:val="20"/>
              </w:rPr>
              <w:t>Q</w:t>
            </w:r>
            <w:r>
              <w:rPr>
                <w:rFonts w:ascii="Arial" w:hAnsi="Arial" w:cs="Arial"/>
                <w:b/>
                <w:w w:val="120"/>
                <w:sz w:val="20"/>
                <w:szCs w:val="20"/>
              </w:rPr>
              <w:t>4</w:t>
            </w:r>
          </w:p>
        </w:tc>
        <w:tc>
          <w:tcPr>
            <w:tcW w:w="9096" w:type="dxa"/>
          </w:tcPr>
          <w:p w14:paraId="551B3C07" w14:textId="77777777" w:rsidR="00234680" w:rsidRPr="00A64E5D" w:rsidRDefault="00234680" w:rsidP="00234680">
            <w:pPr>
              <w:pStyle w:val="BodyText"/>
              <w:jc w:val="both"/>
              <w:rPr>
                <w:rFonts w:ascii="Arial" w:hAnsi="Arial" w:cs="Arial"/>
                <w:b/>
                <w:w w:val="120"/>
                <w:sz w:val="20"/>
                <w:szCs w:val="20"/>
              </w:rPr>
            </w:pPr>
            <w:r w:rsidRPr="00234680">
              <w:rPr>
                <w:rFonts w:ascii="Arial" w:hAnsi="Arial" w:cs="Arial"/>
                <w:b/>
                <w:w w:val="120"/>
                <w:sz w:val="20"/>
                <w:szCs w:val="20"/>
              </w:rPr>
              <w:t xml:space="preserve">I set up the </w:t>
            </w:r>
            <w:proofErr w:type="spellStart"/>
            <w:r w:rsidRPr="00234680">
              <w:rPr>
                <w:rFonts w:ascii="Arial" w:hAnsi="Arial" w:cs="Arial"/>
                <w:b/>
                <w:w w:val="120"/>
                <w:sz w:val="20"/>
                <w:szCs w:val="20"/>
              </w:rPr>
              <w:t>WiFi</w:t>
            </w:r>
            <w:proofErr w:type="spellEnd"/>
            <w:r w:rsidRPr="00234680">
              <w:rPr>
                <w:rFonts w:ascii="Arial" w:hAnsi="Arial" w:cs="Arial"/>
                <w:b/>
                <w:w w:val="120"/>
                <w:sz w:val="20"/>
                <w:szCs w:val="20"/>
              </w:rPr>
              <w:t xml:space="preserve"> to work from </w:t>
            </w:r>
            <w:proofErr w:type="gramStart"/>
            <w:r w:rsidRPr="00234680">
              <w:rPr>
                <w:rFonts w:ascii="Arial" w:hAnsi="Arial" w:cs="Arial"/>
                <w:b/>
                <w:w w:val="120"/>
                <w:sz w:val="20"/>
                <w:szCs w:val="20"/>
              </w:rPr>
              <w:t>home</w:t>
            </w:r>
            <w:proofErr w:type="gramEnd"/>
            <w:r w:rsidRPr="00234680">
              <w:rPr>
                <w:rFonts w:ascii="Arial" w:hAnsi="Arial" w:cs="Arial"/>
                <w:b/>
                <w:w w:val="120"/>
                <w:sz w:val="20"/>
                <w:szCs w:val="20"/>
              </w:rPr>
              <w:t xml:space="preserve"> but I also use it for my own personal matters, can I claim the </w:t>
            </w:r>
            <w:proofErr w:type="spellStart"/>
            <w:r w:rsidRPr="00234680">
              <w:rPr>
                <w:rFonts w:ascii="Arial" w:hAnsi="Arial" w:cs="Arial"/>
                <w:b/>
                <w:w w:val="120"/>
                <w:sz w:val="20"/>
                <w:szCs w:val="20"/>
              </w:rPr>
              <w:t>WiFi</w:t>
            </w:r>
            <w:proofErr w:type="spellEnd"/>
            <w:r w:rsidRPr="00234680">
              <w:rPr>
                <w:rFonts w:ascii="Arial" w:hAnsi="Arial" w:cs="Arial"/>
                <w:b/>
                <w:w w:val="120"/>
                <w:sz w:val="20"/>
                <w:szCs w:val="20"/>
              </w:rPr>
              <w:t xml:space="preserve"> subscription fees?  </w:t>
            </w:r>
          </w:p>
        </w:tc>
      </w:tr>
      <w:tr w:rsidR="00234680" w:rsidRPr="00A64E5D" w14:paraId="36534858" w14:textId="77777777" w:rsidTr="009D7D47">
        <w:tc>
          <w:tcPr>
            <w:tcW w:w="592" w:type="dxa"/>
          </w:tcPr>
          <w:p w14:paraId="31E8C08A" w14:textId="77777777" w:rsidR="00234680" w:rsidRPr="00A64E5D" w:rsidRDefault="00234680" w:rsidP="00234680">
            <w:pPr>
              <w:pStyle w:val="BodyText"/>
              <w:rPr>
                <w:rFonts w:ascii="Arial" w:hAnsi="Arial" w:cs="Arial"/>
                <w:w w:val="120"/>
                <w:sz w:val="20"/>
                <w:szCs w:val="20"/>
              </w:rPr>
            </w:pPr>
          </w:p>
        </w:tc>
        <w:tc>
          <w:tcPr>
            <w:tcW w:w="9096" w:type="dxa"/>
          </w:tcPr>
          <w:p w14:paraId="492F4ABE" w14:textId="77777777" w:rsidR="00234680" w:rsidRPr="00A64E5D" w:rsidRDefault="00234680" w:rsidP="00234680">
            <w:pPr>
              <w:pStyle w:val="BodyText"/>
              <w:jc w:val="both"/>
              <w:rPr>
                <w:rFonts w:ascii="Arial" w:hAnsi="Arial" w:cs="Arial"/>
                <w:w w:val="120"/>
                <w:sz w:val="20"/>
                <w:szCs w:val="20"/>
              </w:rPr>
            </w:pPr>
          </w:p>
        </w:tc>
      </w:tr>
      <w:tr w:rsidR="00234680" w:rsidRPr="00B02E9C" w14:paraId="2EC260A3" w14:textId="77777777" w:rsidTr="009D7D47">
        <w:tc>
          <w:tcPr>
            <w:tcW w:w="592" w:type="dxa"/>
          </w:tcPr>
          <w:p w14:paraId="340B3255" w14:textId="77777777" w:rsidR="00234680" w:rsidRPr="00B02E9C" w:rsidRDefault="00234680" w:rsidP="00234680">
            <w:pPr>
              <w:pStyle w:val="BodyText"/>
              <w:rPr>
                <w:rFonts w:ascii="Arial" w:hAnsi="Arial" w:cs="Arial"/>
                <w:w w:val="120"/>
                <w:sz w:val="20"/>
                <w:szCs w:val="20"/>
              </w:rPr>
            </w:pPr>
            <w:r w:rsidRPr="00B02E9C">
              <w:rPr>
                <w:rFonts w:ascii="Arial" w:hAnsi="Arial" w:cs="Arial"/>
                <w:w w:val="120"/>
                <w:sz w:val="20"/>
                <w:szCs w:val="20"/>
              </w:rPr>
              <w:t>A4</w:t>
            </w:r>
          </w:p>
        </w:tc>
        <w:tc>
          <w:tcPr>
            <w:tcW w:w="9096" w:type="dxa"/>
          </w:tcPr>
          <w:p w14:paraId="2C96C2F8" w14:textId="77777777" w:rsidR="00234680" w:rsidRPr="00B02E9C" w:rsidRDefault="00234680" w:rsidP="00234680">
            <w:pPr>
              <w:pStyle w:val="BodyText"/>
              <w:spacing w:before="1"/>
              <w:jc w:val="both"/>
              <w:rPr>
                <w:rFonts w:ascii="Arial" w:hAnsi="Arial" w:cs="Arial"/>
                <w:w w:val="120"/>
                <w:sz w:val="20"/>
                <w:szCs w:val="20"/>
              </w:rPr>
            </w:pPr>
            <w:r w:rsidRPr="00B02E9C">
              <w:rPr>
                <w:rFonts w:ascii="Arial" w:hAnsi="Arial" w:cs="Arial"/>
                <w:w w:val="120"/>
                <w:sz w:val="20"/>
                <w:szCs w:val="20"/>
              </w:rPr>
              <w:t xml:space="preserve">If the </w:t>
            </w:r>
            <w:proofErr w:type="spellStart"/>
            <w:r w:rsidRPr="00B02E9C">
              <w:rPr>
                <w:rFonts w:ascii="Arial" w:hAnsi="Arial" w:cs="Arial"/>
                <w:w w:val="120"/>
                <w:sz w:val="20"/>
                <w:szCs w:val="20"/>
              </w:rPr>
              <w:t>WiFi</w:t>
            </w:r>
            <w:proofErr w:type="spellEnd"/>
            <w:r w:rsidRPr="00B02E9C">
              <w:rPr>
                <w:rFonts w:ascii="Arial" w:hAnsi="Arial" w:cs="Arial"/>
                <w:w w:val="120"/>
                <w:sz w:val="20"/>
                <w:szCs w:val="20"/>
              </w:rPr>
              <w:t xml:space="preserve"> is set up to enable you to work from home, you may claim the subscription fees even though you may also use it for personal purposes. However, if the </w:t>
            </w:r>
            <w:proofErr w:type="spellStart"/>
            <w:r w:rsidRPr="00B02E9C">
              <w:rPr>
                <w:rFonts w:ascii="Arial" w:hAnsi="Arial" w:cs="Arial"/>
                <w:w w:val="120"/>
                <w:sz w:val="20"/>
                <w:szCs w:val="20"/>
              </w:rPr>
              <w:t>WiFi</w:t>
            </w:r>
            <w:proofErr w:type="spellEnd"/>
            <w:r w:rsidRPr="00B02E9C">
              <w:rPr>
                <w:rFonts w:ascii="Arial" w:hAnsi="Arial" w:cs="Arial"/>
                <w:w w:val="120"/>
                <w:sz w:val="20"/>
                <w:szCs w:val="20"/>
              </w:rPr>
              <w:t xml:space="preserve"> is no longer required for work from home purpose and you choose to continue to subscribe to the service, the subscription fees incurred thereafter would not be deductible.   </w:t>
            </w:r>
          </w:p>
        </w:tc>
      </w:tr>
      <w:bookmarkEnd w:id="0"/>
    </w:tbl>
    <w:p w14:paraId="72021E0F" w14:textId="653793FC" w:rsidR="00846F3C" w:rsidRPr="00B02E9C" w:rsidRDefault="00846F3C">
      <w:pPr>
        <w:pStyle w:val="BodyText"/>
        <w:spacing w:before="6"/>
        <w:rPr>
          <w:rFonts w:ascii="Arial" w:hAnsi="Arial" w:cs="Arial"/>
          <w:sz w:val="20"/>
          <w:szCs w:val="20"/>
        </w:rPr>
      </w:pPr>
    </w:p>
    <w:p w14:paraId="20351A6B" w14:textId="61648F39" w:rsidR="00B02E9C" w:rsidRPr="00B02E9C" w:rsidRDefault="00B02E9C">
      <w:pPr>
        <w:pStyle w:val="BodyText"/>
        <w:spacing w:before="6"/>
        <w:rPr>
          <w:rFonts w:ascii="Arial" w:hAnsi="Arial" w:cs="Arial"/>
          <w:sz w:val="20"/>
          <w:szCs w:val="20"/>
        </w:rPr>
      </w:pPr>
    </w:p>
    <w:p w14:paraId="69D77331" w14:textId="6F82E3D4" w:rsidR="00B02E9C" w:rsidRPr="00B02E9C" w:rsidRDefault="00B02E9C" w:rsidP="00B02E9C">
      <w:pPr>
        <w:pStyle w:val="BodyText"/>
        <w:spacing w:before="6"/>
        <w:ind w:left="720" w:hanging="720"/>
        <w:rPr>
          <w:rFonts w:ascii="Arial" w:hAnsi="Arial" w:cs="Arial"/>
          <w:b/>
          <w:bCs/>
          <w:sz w:val="20"/>
          <w:szCs w:val="20"/>
        </w:rPr>
      </w:pPr>
      <w:r w:rsidRPr="00B02E9C">
        <w:rPr>
          <w:rFonts w:ascii="Arial" w:hAnsi="Arial" w:cs="Arial"/>
          <w:b/>
          <w:bCs/>
          <w:sz w:val="20"/>
          <w:szCs w:val="20"/>
        </w:rPr>
        <w:t>Q5</w:t>
      </w:r>
      <w:r w:rsidRPr="00B02E9C">
        <w:rPr>
          <w:rFonts w:ascii="Arial" w:hAnsi="Arial" w:cs="Arial"/>
          <w:b/>
          <w:bCs/>
          <w:sz w:val="20"/>
          <w:szCs w:val="20"/>
        </w:rPr>
        <w:tab/>
        <w:t xml:space="preserve">The employer gives every employee a monthly </w:t>
      </w:r>
      <w:proofErr w:type="spellStart"/>
      <w:r w:rsidRPr="00B02E9C">
        <w:rPr>
          <w:rFonts w:ascii="Arial" w:hAnsi="Arial" w:cs="Arial"/>
          <w:b/>
          <w:bCs/>
          <w:sz w:val="20"/>
          <w:szCs w:val="20"/>
        </w:rPr>
        <w:t>WiFi</w:t>
      </w:r>
      <w:proofErr w:type="spellEnd"/>
      <w:r w:rsidRPr="00B02E9C">
        <w:rPr>
          <w:rFonts w:ascii="Arial" w:hAnsi="Arial" w:cs="Arial"/>
          <w:b/>
          <w:bCs/>
          <w:sz w:val="20"/>
          <w:szCs w:val="20"/>
        </w:rPr>
        <w:t xml:space="preserve"> allowance for employees who are working from home. Is this allowance taxable?</w:t>
      </w:r>
    </w:p>
    <w:p w14:paraId="0B6B1C87" w14:textId="7407E860" w:rsidR="00B02E9C" w:rsidRPr="00B02E9C" w:rsidRDefault="00B02E9C" w:rsidP="00B02E9C">
      <w:pPr>
        <w:pStyle w:val="BodyText"/>
        <w:spacing w:before="6"/>
        <w:ind w:left="720" w:hanging="720"/>
        <w:rPr>
          <w:rFonts w:ascii="Arial" w:hAnsi="Arial" w:cs="Arial"/>
          <w:sz w:val="20"/>
          <w:szCs w:val="20"/>
        </w:rPr>
      </w:pPr>
    </w:p>
    <w:p w14:paraId="040ACFD3" w14:textId="77777777" w:rsidR="00B02E9C" w:rsidRPr="00041D2F" w:rsidRDefault="00B02E9C" w:rsidP="00B02E9C">
      <w:pPr>
        <w:ind w:left="720" w:hanging="720"/>
        <w:jc w:val="both"/>
        <w:rPr>
          <w:rFonts w:ascii="Arial" w:hAnsi="Arial" w:cs="Arial"/>
          <w:sz w:val="20"/>
          <w:szCs w:val="20"/>
        </w:rPr>
      </w:pPr>
      <w:r w:rsidRPr="00B02E9C">
        <w:rPr>
          <w:rFonts w:ascii="Arial" w:hAnsi="Arial" w:cs="Arial"/>
          <w:sz w:val="20"/>
          <w:szCs w:val="20"/>
        </w:rPr>
        <w:t>A5</w:t>
      </w:r>
      <w:r w:rsidRPr="00B02E9C">
        <w:rPr>
          <w:rFonts w:ascii="Arial" w:hAnsi="Arial" w:cs="Arial"/>
          <w:sz w:val="20"/>
          <w:szCs w:val="20"/>
        </w:rPr>
        <w:tab/>
      </w:r>
      <w:r w:rsidRPr="00041D2F">
        <w:rPr>
          <w:rFonts w:ascii="Arial" w:hAnsi="Arial" w:cs="Arial"/>
          <w:sz w:val="20"/>
          <w:szCs w:val="20"/>
        </w:rPr>
        <w:t xml:space="preserve">Generally, all allowances provided by employers to their employees are taxable as gains from employment. Thus, the monthly </w:t>
      </w:r>
      <w:proofErr w:type="spellStart"/>
      <w:r w:rsidRPr="00041D2F">
        <w:rPr>
          <w:rFonts w:ascii="Arial" w:hAnsi="Arial" w:cs="Arial"/>
          <w:sz w:val="20"/>
          <w:szCs w:val="20"/>
        </w:rPr>
        <w:t>WiFi</w:t>
      </w:r>
      <w:proofErr w:type="spellEnd"/>
      <w:r w:rsidRPr="00041D2F">
        <w:rPr>
          <w:rFonts w:ascii="Arial" w:hAnsi="Arial" w:cs="Arial"/>
          <w:sz w:val="20"/>
          <w:szCs w:val="20"/>
        </w:rPr>
        <w:t xml:space="preserve"> allowance provided by employer for working from home is taxable. </w:t>
      </w:r>
    </w:p>
    <w:p w14:paraId="2DD38461" w14:textId="77777777" w:rsidR="00B02E9C" w:rsidRPr="00041D2F" w:rsidRDefault="00B02E9C" w:rsidP="00B02E9C">
      <w:pPr>
        <w:jc w:val="both"/>
        <w:rPr>
          <w:rFonts w:ascii="Arial" w:hAnsi="Arial" w:cs="Arial"/>
          <w:sz w:val="20"/>
          <w:szCs w:val="20"/>
        </w:rPr>
      </w:pPr>
    </w:p>
    <w:p w14:paraId="268A55F5" w14:textId="77777777" w:rsidR="00B02E9C" w:rsidRPr="00041D2F" w:rsidRDefault="00B02E9C" w:rsidP="00B02E9C">
      <w:pPr>
        <w:ind w:left="720"/>
        <w:jc w:val="both"/>
        <w:rPr>
          <w:rFonts w:ascii="Arial" w:hAnsi="Arial" w:cs="Arial"/>
          <w:sz w:val="20"/>
          <w:szCs w:val="20"/>
        </w:rPr>
      </w:pPr>
      <w:r w:rsidRPr="00041D2F">
        <w:rPr>
          <w:rFonts w:ascii="Arial" w:hAnsi="Arial" w:cs="Arial"/>
          <w:sz w:val="20"/>
          <w:szCs w:val="20"/>
        </w:rPr>
        <w:t xml:space="preserve">Employees may claim deduction on the </w:t>
      </w:r>
      <w:proofErr w:type="spellStart"/>
      <w:r w:rsidRPr="00041D2F">
        <w:rPr>
          <w:rFonts w:ascii="Arial" w:hAnsi="Arial" w:cs="Arial"/>
          <w:sz w:val="20"/>
          <w:szCs w:val="20"/>
        </w:rPr>
        <w:t>WiFi</w:t>
      </w:r>
      <w:proofErr w:type="spellEnd"/>
      <w:r w:rsidRPr="00041D2F">
        <w:rPr>
          <w:rFonts w:ascii="Arial" w:hAnsi="Arial" w:cs="Arial"/>
          <w:sz w:val="20"/>
          <w:szCs w:val="20"/>
          <w:lang w:val="en"/>
        </w:rPr>
        <w:t xml:space="preserve"> subscription fee if the </w:t>
      </w:r>
      <w:proofErr w:type="spellStart"/>
      <w:r w:rsidRPr="00041D2F">
        <w:rPr>
          <w:rFonts w:ascii="Arial" w:hAnsi="Arial" w:cs="Arial"/>
          <w:sz w:val="20"/>
          <w:szCs w:val="20"/>
          <w:lang w:val="en"/>
        </w:rPr>
        <w:t>WiFi</w:t>
      </w:r>
      <w:proofErr w:type="spellEnd"/>
      <w:r w:rsidRPr="00041D2F">
        <w:rPr>
          <w:rFonts w:ascii="Arial" w:hAnsi="Arial" w:cs="Arial"/>
          <w:sz w:val="20"/>
          <w:szCs w:val="20"/>
          <w:lang w:val="en"/>
        </w:rPr>
        <w:t xml:space="preserve"> was set up to enable them to work from home. No deduction can be claimed if the </w:t>
      </w:r>
      <w:proofErr w:type="spellStart"/>
      <w:r w:rsidRPr="00041D2F">
        <w:rPr>
          <w:rFonts w:ascii="Arial" w:hAnsi="Arial" w:cs="Arial"/>
          <w:sz w:val="20"/>
          <w:szCs w:val="20"/>
          <w:lang w:val="en"/>
        </w:rPr>
        <w:t>WiFi</w:t>
      </w:r>
      <w:proofErr w:type="spellEnd"/>
      <w:r w:rsidRPr="00041D2F">
        <w:rPr>
          <w:rFonts w:ascii="Arial" w:hAnsi="Arial" w:cs="Arial"/>
          <w:sz w:val="20"/>
          <w:szCs w:val="20"/>
          <w:lang w:val="en"/>
        </w:rPr>
        <w:t xml:space="preserve"> was set up prior to working from home. One-time charges, such as installation or connection fees, also cannot be claimed as they are capital in nature.</w:t>
      </w:r>
      <w:r w:rsidRPr="00041D2F">
        <w:rPr>
          <w:rFonts w:ascii="Arial" w:hAnsi="Arial" w:cs="Arial"/>
          <w:sz w:val="20"/>
          <w:szCs w:val="20"/>
        </w:rPr>
        <w:t xml:space="preserve"> See guidance on website:</w:t>
      </w:r>
    </w:p>
    <w:p w14:paraId="24104DE1" w14:textId="77777777" w:rsidR="00B02E9C" w:rsidRPr="00B02E9C" w:rsidRDefault="00B02E9C" w:rsidP="00B02E9C">
      <w:pPr>
        <w:jc w:val="both"/>
        <w:rPr>
          <w:rFonts w:ascii="Arial" w:hAnsi="Arial" w:cs="Arial"/>
          <w:color w:val="0000FF"/>
          <w:sz w:val="20"/>
          <w:szCs w:val="20"/>
        </w:rPr>
      </w:pPr>
    </w:p>
    <w:p w14:paraId="6E6AAB86" w14:textId="3E0B9C89" w:rsidR="00B02E9C" w:rsidRPr="00B02E9C" w:rsidRDefault="00B02E9C" w:rsidP="00B02E9C">
      <w:pPr>
        <w:pStyle w:val="BodyText"/>
        <w:spacing w:before="6"/>
        <w:ind w:left="720"/>
        <w:rPr>
          <w:rFonts w:ascii="Arial" w:hAnsi="Arial" w:cs="Arial"/>
          <w:color w:val="0000FF"/>
          <w:sz w:val="20"/>
          <w:szCs w:val="20"/>
        </w:rPr>
      </w:pPr>
      <w:hyperlink r:id="rId12" w:history="1">
        <w:r w:rsidRPr="00B02E9C">
          <w:rPr>
            <w:rStyle w:val="Hyperlink"/>
            <w:rFonts w:ascii="Arial" w:hAnsi="Arial" w:cs="Arial"/>
            <w:sz w:val="20"/>
            <w:szCs w:val="20"/>
          </w:rPr>
          <w:t>https://www.iras.gov.sg/taxes/individual-income-tax/basics-of-individual-income-tax/tax-reliefs-rebates-and-deductions/employment-expenses</w:t>
        </w:r>
      </w:hyperlink>
    </w:p>
    <w:p w14:paraId="5E811360" w14:textId="77777777" w:rsidR="00B02E9C" w:rsidRPr="00B02E9C" w:rsidRDefault="00B02E9C" w:rsidP="00B02E9C">
      <w:pPr>
        <w:pStyle w:val="BodyText"/>
        <w:spacing w:before="6"/>
        <w:ind w:left="720"/>
        <w:rPr>
          <w:rFonts w:ascii="Arial" w:hAnsi="Arial" w:cs="Arial"/>
          <w:color w:val="0000FF"/>
          <w:sz w:val="20"/>
          <w:szCs w:val="20"/>
        </w:rPr>
      </w:pPr>
    </w:p>
    <w:p w14:paraId="480B3777" w14:textId="5F1422EC" w:rsidR="00B02E9C" w:rsidRPr="00B02E9C" w:rsidRDefault="00B02E9C" w:rsidP="00B02E9C">
      <w:pPr>
        <w:pStyle w:val="BodyText"/>
        <w:spacing w:before="6"/>
        <w:rPr>
          <w:rFonts w:ascii="Arial" w:hAnsi="Arial" w:cs="Arial"/>
          <w:color w:val="0000FF"/>
          <w:sz w:val="20"/>
          <w:szCs w:val="20"/>
        </w:rPr>
      </w:pPr>
    </w:p>
    <w:p w14:paraId="228CAF3F" w14:textId="3061E2C4" w:rsidR="00B02E9C" w:rsidRPr="00B02E9C" w:rsidRDefault="00B02E9C" w:rsidP="00B02E9C">
      <w:pPr>
        <w:pStyle w:val="BodyText"/>
        <w:spacing w:before="6"/>
        <w:ind w:left="720" w:hanging="720"/>
        <w:rPr>
          <w:rFonts w:ascii="Arial" w:hAnsi="Arial" w:cs="Arial"/>
          <w:b/>
          <w:bCs/>
          <w:sz w:val="20"/>
          <w:szCs w:val="20"/>
        </w:rPr>
      </w:pPr>
      <w:r w:rsidRPr="00041D2F">
        <w:rPr>
          <w:rFonts w:ascii="Arial" w:hAnsi="Arial" w:cs="Arial"/>
          <w:b/>
          <w:bCs/>
          <w:sz w:val="20"/>
          <w:szCs w:val="20"/>
        </w:rPr>
        <w:t>Q6</w:t>
      </w:r>
      <w:r w:rsidRPr="00B02E9C">
        <w:rPr>
          <w:rFonts w:ascii="Arial" w:hAnsi="Arial" w:cs="Arial"/>
          <w:b/>
          <w:bCs/>
          <w:color w:val="0000FF"/>
          <w:sz w:val="20"/>
          <w:szCs w:val="20"/>
        </w:rPr>
        <w:tab/>
      </w:r>
      <w:r w:rsidRPr="00B02E9C">
        <w:rPr>
          <w:rFonts w:ascii="Arial" w:hAnsi="Arial" w:cs="Arial"/>
          <w:b/>
          <w:bCs/>
          <w:sz w:val="20"/>
          <w:szCs w:val="20"/>
        </w:rPr>
        <w:t xml:space="preserve">A foreign employee is required to work from home immediately after relocating to Singapore. He does not have the bills for electricity and telecommunication charges incurred prior to working from home to compare with the charges incurred after working from home. Can he estimate the additional charges incurred for work purpose </w:t>
      </w:r>
      <w:proofErr w:type="gramStart"/>
      <w:r w:rsidRPr="00B02E9C">
        <w:rPr>
          <w:rFonts w:ascii="Arial" w:hAnsi="Arial" w:cs="Arial"/>
          <w:b/>
          <w:bCs/>
          <w:sz w:val="20"/>
          <w:szCs w:val="20"/>
        </w:rPr>
        <w:t>in order to</w:t>
      </w:r>
      <w:proofErr w:type="gramEnd"/>
      <w:r w:rsidRPr="00B02E9C">
        <w:rPr>
          <w:rFonts w:ascii="Arial" w:hAnsi="Arial" w:cs="Arial"/>
          <w:b/>
          <w:bCs/>
          <w:sz w:val="20"/>
          <w:szCs w:val="20"/>
        </w:rPr>
        <w:t xml:space="preserve"> claim tax deduction?</w:t>
      </w:r>
    </w:p>
    <w:p w14:paraId="364535BF" w14:textId="42A518C8" w:rsidR="00B02E9C" w:rsidRPr="00B02E9C" w:rsidRDefault="00B02E9C" w:rsidP="00B02E9C">
      <w:pPr>
        <w:pStyle w:val="BodyText"/>
        <w:spacing w:before="6"/>
        <w:ind w:left="720" w:hanging="720"/>
        <w:rPr>
          <w:rFonts w:ascii="Arial" w:hAnsi="Arial" w:cs="Arial"/>
          <w:sz w:val="20"/>
          <w:szCs w:val="20"/>
        </w:rPr>
      </w:pPr>
    </w:p>
    <w:p w14:paraId="52B47AD6" w14:textId="3045EF29" w:rsidR="00B02E9C" w:rsidRPr="00041D2F" w:rsidRDefault="00B02E9C" w:rsidP="00B02E9C">
      <w:pPr>
        <w:pStyle w:val="BodyText"/>
        <w:spacing w:before="6"/>
        <w:ind w:left="720" w:hanging="720"/>
        <w:rPr>
          <w:rFonts w:ascii="Arial" w:hAnsi="Arial" w:cs="Arial"/>
          <w:sz w:val="20"/>
          <w:szCs w:val="20"/>
        </w:rPr>
      </w:pPr>
      <w:r w:rsidRPr="00B02E9C">
        <w:rPr>
          <w:rFonts w:ascii="Arial" w:hAnsi="Arial" w:cs="Arial"/>
          <w:sz w:val="20"/>
          <w:szCs w:val="20"/>
        </w:rPr>
        <w:t>A6</w:t>
      </w:r>
      <w:r w:rsidRPr="00B02E9C">
        <w:rPr>
          <w:rFonts w:ascii="Arial" w:hAnsi="Arial" w:cs="Arial"/>
          <w:sz w:val="20"/>
          <w:szCs w:val="20"/>
        </w:rPr>
        <w:tab/>
      </w:r>
      <w:r w:rsidRPr="00041D2F">
        <w:rPr>
          <w:rFonts w:ascii="Arial" w:hAnsi="Arial" w:cs="Arial"/>
          <w:sz w:val="20"/>
          <w:szCs w:val="20"/>
        </w:rPr>
        <w:t>The employee may provide a close estimate of his work-from-home expenses to claim against his employment income. Please keep a record on the number of working hours as well as the electricity/telecommunication charges for each month and the basis of estimation.</w:t>
      </w:r>
    </w:p>
    <w:p w14:paraId="05F4D58F" w14:textId="5334ED34" w:rsidR="00B02E9C" w:rsidRPr="00041D2F" w:rsidRDefault="00B02E9C" w:rsidP="00B02E9C">
      <w:pPr>
        <w:pStyle w:val="BodyText"/>
        <w:spacing w:before="6"/>
        <w:ind w:left="720" w:hanging="720"/>
        <w:rPr>
          <w:rFonts w:ascii="Arial" w:hAnsi="Arial" w:cs="Arial"/>
          <w:sz w:val="20"/>
          <w:szCs w:val="20"/>
        </w:rPr>
      </w:pPr>
    </w:p>
    <w:p w14:paraId="307CC29A" w14:textId="64FFF2DC" w:rsidR="00B02E9C" w:rsidRPr="00041D2F" w:rsidRDefault="00B02E9C" w:rsidP="00B02E9C">
      <w:pPr>
        <w:pStyle w:val="BodyText"/>
        <w:spacing w:before="6"/>
        <w:ind w:left="720" w:hanging="720"/>
        <w:rPr>
          <w:rFonts w:ascii="Arial" w:hAnsi="Arial" w:cs="Arial"/>
          <w:sz w:val="20"/>
          <w:szCs w:val="20"/>
        </w:rPr>
      </w:pPr>
    </w:p>
    <w:p w14:paraId="4A14CD72" w14:textId="09FCA6BC" w:rsidR="00B02E9C" w:rsidRPr="00041D2F" w:rsidRDefault="00B02E9C" w:rsidP="00B02E9C">
      <w:pPr>
        <w:pStyle w:val="BodyText"/>
        <w:spacing w:before="6"/>
        <w:ind w:left="720" w:hanging="720"/>
        <w:rPr>
          <w:rFonts w:ascii="Arial" w:hAnsi="Arial" w:cs="Arial"/>
          <w:b/>
          <w:bCs/>
          <w:sz w:val="20"/>
          <w:szCs w:val="20"/>
        </w:rPr>
      </w:pPr>
      <w:r w:rsidRPr="00041D2F">
        <w:rPr>
          <w:rFonts w:ascii="Arial" w:hAnsi="Arial" w:cs="Arial"/>
          <w:b/>
          <w:bCs/>
          <w:sz w:val="20"/>
          <w:szCs w:val="20"/>
        </w:rPr>
        <w:t>Q7</w:t>
      </w:r>
      <w:r w:rsidRPr="00041D2F">
        <w:rPr>
          <w:rFonts w:ascii="Arial" w:hAnsi="Arial" w:cs="Arial"/>
          <w:b/>
          <w:bCs/>
          <w:sz w:val="20"/>
          <w:szCs w:val="20"/>
        </w:rPr>
        <w:tab/>
        <w:t xml:space="preserve">If the employer reimburses the employee for </w:t>
      </w:r>
      <w:proofErr w:type="spellStart"/>
      <w:r w:rsidRPr="00041D2F">
        <w:rPr>
          <w:rFonts w:ascii="Arial" w:hAnsi="Arial" w:cs="Arial"/>
          <w:b/>
          <w:bCs/>
          <w:sz w:val="20"/>
          <w:szCs w:val="20"/>
        </w:rPr>
        <w:t>WiFi</w:t>
      </w:r>
      <w:proofErr w:type="spellEnd"/>
      <w:r w:rsidRPr="00041D2F">
        <w:rPr>
          <w:rFonts w:ascii="Arial" w:hAnsi="Arial" w:cs="Arial"/>
          <w:b/>
          <w:bCs/>
          <w:sz w:val="20"/>
          <w:szCs w:val="20"/>
        </w:rPr>
        <w:t xml:space="preserve"> expenses incurred for working from home, would the reimbursement be taxable?</w:t>
      </w:r>
    </w:p>
    <w:p w14:paraId="3C9521DC" w14:textId="5AFAB235" w:rsidR="00B02E9C" w:rsidRPr="00041D2F" w:rsidRDefault="00B02E9C" w:rsidP="00B02E9C">
      <w:pPr>
        <w:pStyle w:val="BodyText"/>
        <w:spacing w:before="6"/>
        <w:ind w:left="720" w:hanging="720"/>
        <w:rPr>
          <w:rFonts w:ascii="Arial" w:hAnsi="Arial" w:cs="Arial"/>
          <w:sz w:val="20"/>
          <w:szCs w:val="20"/>
        </w:rPr>
      </w:pPr>
    </w:p>
    <w:p w14:paraId="5E938DBE" w14:textId="0D6DE0A6" w:rsidR="00B02E9C" w:rsidRPr="00041D2F" w:rsidRDefault="00B02E9C" w:rsidP="00B02E9C">
      <w:pPr>
        <w:pStyle w:val="BodyText"/>
        <w:spacing w:before="6"/>
        <w:ind w:left="720" w:hanging="720"/>
        <w:rPr>
          <w:rFonts w:ascii="Arial" w:hAnsi="Arial" w:cs="Arial"/>
          <w:sz w:val="20"/>
          <w:szCs w:val="20"/>
        </w:rPr>
      </w:pPr>
      <w:r w:rsidRPr="00041D2F">
        <w:rPr>
          <w:rFonts w:ascii="Arial" w:hAnsi="Arial" w:cs="Arial"/>
          <w:sz w:val="20"/>
          <w:szCs w:val="20"/>
        </w:rPr>
        <w:t>A7</w:t>
      </w:r>
      <w:r w:rsidRPr="00041D2F">
        <w:rPr>
          <w:rFonts w:ascii="Arial" w:hAnsi="Arial" w:cs="Arial"/>
          <w:sz w:val="20"/>
          <w:szCs w:val="20"/>
        </w:rPr>
        <w:tab/>
        <w:t>The reimbursement of expenses incurred for work purposes is not taxable.</w:t>
      </w:r>
    </w:p>
    <w:p w14:paraId="4B4FFC8C" w14:textId="77777777" w:rsidR="00B02E9C" w:rsidRPr="00B02E9C" w:rsidRDefault="00B02E9C" w:rsidP="00B02E9C">
      <w:pPr>
        <w:pStyle w:val="BodyText"/>
        <w:spacing w:before="6"/>
        <w:ind w:left="720" w:hanging="720"/>
        <w:rPr>
          <w:rFonts w:ascii="Arial" w:hAnsi="Arial" w:cs="Arial"/>
          <w:color w:val="0000FF"/>
          <w:sz w:val="20"/>
          <w:szCs w:val="20"/>
        </w:rPr>
      </w:pPr>
    </w:p>
    <w:p w14:paraId="7904D6A4" w14:textId="3267DE60" w:rsidR="00B02E9C" w:rsidRPr="00041D2F" w:rsidRDefault="00B02E9C" w:rsidP="00B02E9C">
      <w:pPr>
        <w:pStyle w:val="BodyText"/>
        <w:spacing w:before="6"/>
        <w:ind w:left="720" w:hanging="720"/>
        <w:rPr>
          <w:rFonts w:ascii="Arial" w:hAnsi="Arial" w:cs="Arial"/>
          <w:sz w:val="20"/>
          <w:szCs w:val="20"/>
        </w:rPr>
      </w:pPr>
    </w:p>
    <w:p w14:paraId="55CAD201" w14:textId="43154A58" w:rsidR="00B02E9C" w:rsidRPr="00041D2F" w:rsidRDefault="00B02E9C" w:rsidP="00B02E9C">
      <w:pPr>
        <w:pStyle w:val="BodyText"/>
        <w:spacing w:before="6"/>
        <w:ind w:left="720" w:hanging="720"/>
        <w:rPr>
          <w:rFonts w:ascii="Arial" w:hAnsi="Arial" w:cs="Arial"/>
          <w:b/>
          <w:bCs/>
          <w:sz w:val="20"/>
          <w:szCs w:val="20"/>
        </w:rPr>
      </w:pPr>
      <w:r w:rsidRPr="00041D2F">
        <w:rPr>
          <w:rFonts w:ascii="Arial" w:hAnsi="Arial" w:cs="Arial"/>
          <w:b/>
          <w:bCs/>
          <w:sz w:val="20"/>
          <w:szCs w:val="20"/>
        </w:rPr>
        <w:t>Q8</w:t>
      </w:r>
      <w:r w:rsidRPr="00041D2F">
        <w:rPr>
          <w:rFonts w:ascii="Arial" w:hAnsi="Arial" w:cs="Arial"/>
          <w:b/>
          <w:bCs/>
          <w:sz w:val="20"/>
          <w:szCs w:val="20"/>
        </w:rPr>
        <w:tab/>
        <w:t>Is the reimbursement of the purchase costs of work equipment (</w:t>
      </w:r>
      <w:proofErr w:type="gramStart"/>
      <w:r w:rsidRPr="00041D2F">
        <w:rPr>
          <w:rFonts w:ascii="Arial" w:hAnsi="Arial" w:cs="Arial"/>
          <w:b/>
          <w:bCs/>
          <w:sz w:val="20"/>
          <w:szCs w:val="20"/>
        </w:rPr>
        <w:t>e.g.</w:t>
      </w:r>
      <w:proofErr w:type="gramEnd"/>
      <w:r w:rsidRPr="00041D2F">
        <w:rPr>
          <w:rFonts w:ascii="Arial" w:hAnsi="Arial" w:cs="Arial"/>
          <w:b/>
          <w:bCs/>
          <w:sz w:val="20"/>
          <w:szCs w:val="20"/>
        </w:rPr>
        <w:t xml:space="preserve"> computer screen, ergonomic office chair, laptop accessories, etc.) by the employer taxable in the hands of employees?</w:t>
      </w:r>
    </w:p>
    <w:p w14:paraId="22D1DDA6" w14:textId="6E9D1CFD" w:rsidR="00B02E9C" w:rsidRPr="00041D2F" w:rsidRDefault="00B02E9C" w:rsidP="00B02E9C">
      <w:pPr>
        <w:pStyle w:val="BodyText"/>
        <w:spacing w:before="6"/>
        <w:ind w:left="720" w:hanging="720"/>
        <w:rPr>
          <w:rFonts w:ascii="Arial" w:hAnsi="Arial" w:cs="Arial"/>
          <w:sz w:val="20"/>
          <w:szCs w:val="20"/>
        </w:rPr>
      </w:pPr>
    </w:p>
    <w:p w14:paraId="73284001" w14:textId="29CD7779" w:rsidR="00B02E9C" w:rsidRPr="00041D2F" w:rsidRDefault="00B02E9C" w:rsidP="00B02E9C">
      <w:pPr>
        <w:ind w:left="720" w:hanging="720"/>
        <w:jc w:val="both"/>
        <w:rPr>
          <w:rFonts w:ascii="Arial" w:hAnsi="Arial" w:cs="Arial"/>
          <w:sz w:val="20"/>
          <w:szCs w:val="20"/>
        </w:rPr>
      </w:pPr>
      <w:r w:rsidRPr="00041D2F">
        <w:rPr>
          <w:rFonts w:ascii="Arial" w:hAnsi="Arial" w:cs="Arial"/>
          <w:sz w:val="20"/>
          <w:szCs w:val="20"/>
        </w:rPr>
        <w:t>A8</w:t>
      </w:r>
      <w:r w:rsidRPr="00041D2F">
        <w:rPr>
          <w:rFonts w:ascii="Arial" w:hAnsi="Arial" w:cs="Arial"/>
          <w:sz w:val="20"/>
          <w:szCs w:val="20"/>
        </w:rPr>
        <w:tab/>
        <w:t>Where the employer reimburses an employee for the purchase of an asset which is essential to the employee performing his duties, the reimbursement is not taxable. However, if the employee gets to retain the equipment when it has ceased to be used for work purposes or upon the cessation of employment, there will be a taxable benefit in the hands of the employee if:</w:t>
      </w:r>
    </w:p>
    <w:p w14:paraId="6A2C6BF5" w14:textId="77777777" w:rsidR="00B02E9C" w:rsidRPr="00041D2F" w:rsidRDefault="00B02E9C" w:rsidP="00B02E9C">
      <w:pPr>
        <w:jc w:val="both"/>
        <w:rPr>
          <w:rFonts w:ascii="Arial" w:hAnsi="Arial" w:cs="Arial"/>
          <w:sz w:val="20"/>
          <w:szCs w:val="20"/>
        </w:rPr>
      </w:pPr>
    </w:p>
    <w:p w14:paraId="4536911C" w14:textId="77777777" w:rsidR="00B02E9C" w:rsidRPr="00041D2F" w:rsidRDefault="00B02E9C" w:rsidP="00B02E9C">
      <w:pPr>
        <w:pStyle w:val="ListParagraph"/>
        <w:widowControl/>
        <w:numPr>
          <w:ilvl w:val="0"/>
          <w:numId w:val="6"/>
        </w:numPr>
        <w:autoSpaceDE/>
        <w:autoSpaceDN/>
        <w:spacing w:after="160" w:line="252" w:lineRule="auto"/>
        <w:contextualSpacing/>
        <w:jc w:val="both"/>
        <w:rPr>
          <w:rFonts w:ascii="Arial" w:hAnsi="Arial" w:cs="Arial"/>
          <w:sz w:val="20"/>
          <w:szCs w:val="20"/>
          <w:lang w:val="en-SG"/>
        </w:rPr>
      </w:pPr>
      <w:r w:rsidRPr="00041D2F">
        <w:rPr>
          <w:rFonts w:ascii="Arial" w:hAnsi="Arial" w:cs="Arial"/>
          <w:sz w:val="20"/>
          <w:szCs w:val="20"/>
          <w:lang w:val="en-SG"/>
        </w:rPr>
        <w:t>The equipment has a residual market value (as determined by the employer) at that point in time, and</w:t>
      </w:r>
    </w:p>
    <w:p w14:paraId="5969C9B8" w14:textId="77777777" w:rsidR="00B02E9C" w:rsidRPr="00041D2F" w:rsidRDefault="00B02E9C" w:rsidP="00B02E9C">
      <w:pPr>
        <w:pStyle w:val="ListParagraph"/>
        <w:widowControl/>
        <w:numPr>
          <w:ilvl w:val="0"/>
          <w:numId w:val="6"/>
        </w:numPr>
        <w:autoSpaceDE/>
        <w:autoSpaceDN/>
        <w:spacing w:after="160" w:line="252" w:lineRule="auto"/>
        <w:contextualSpacing/>
        <w:jc w:val="both"/>
        <w:rPr>
          <w:rFonts w:ascii="Arial" w:hAnsi="Arial" w:cs="Arial"/>
          <w:sz w:val="20"/>
          <w:szCs w:val="20"/>
          <w:lang w:val="en-SG"/>
        </w:rPr>
      </w:pPr>
      <w:r w:rsidRPr="00041D2F">
        <w:rPr>
          <w:rFonts w:ascii="Arial" w:hAnsi="Arial" w:cs="Arial"/>
          <w:sz w:val="20"/>
          <w:szCs w:val="20"/>
          <w:lang w:val="en-SG"/>
        </w:rPr>
        <w:t>The employee is not required to pay an amount equivalent to such value.</w:t>
      </w:r>
    </w:p>
    <w:p w14:paraId="4A6C7CEC" w14:textId="77777777" w:rsidR="00B02E9C" w:rsidRPr="00041D2F" w:rsidRDefault="00B02E9C" w:rsidP="00B02E9C">
      <w:pPr>
        <w:jc w:val="both"/>
        <w:rPr>
          <w:rFonts w:ascii="Arial" w:hAnsi="Arial" w:cs="Arial"/>
          <w:sz w:val="20"/>
          <w:szCs w:val="20"/>
        </w:rPr>
      </w:pPr>
    </w:p>
    <w:p w14:paraId="1C6DF8E5" w14:textId="3F0144D9" w:rsidR="00B02E9C" w:rsidRPr="00041D2F" w:rsidRDefault="00B02E9C" w:rsidP="00B02E9C">
      <w:pPr>
        <w:pStyle w:val="BodyText"/>
        <w:spacing w:before="6"/>
        <w:ind w:left="720"/>
        <w:rPr>
          <w:rFonts w:ascii="Arial" w:hAnsi="Arial" w:cs="Arial"/>
          <w:sz w:val="20"/>
          <w:szCs w:val="20"/>
        </w:rPr>
      </w:pPr>
      <w:r w:rsidRPr="00041D2F">
        <w:rPr>
          <w:rFonts w:ascii="Arial" w:hAnsi="Arial" w:cs="Arial"/>
          <w:sz w:val="20"/>
          <w:szCs w:val="20"/>
        </w:rPr>
        <w:t xml:space="preserve">The employer may use any reasonable method to determine the residual market value of the equipment.  </w:t>
      </w:r>
    </w:p>
    <w:sectPr w:rsidR="00B02E9C" w:rsidRPr="00041D2F">
      <w:headerReference w:type="default" r:id="rId13"/>
      <w:pgSz w:w="11910" w:h="16840"/>
      <w:pgMar w:top="1220" w:right="1280" w:bottom="280" w:left="1540" w:header="72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19D8D3" w14:textId="77777777" w:rsidR="00C34F2B" w:rsidRDefault="00C34F2B">
      <w:r>
        <w:separator/>
      </w:r>
    </w:p>
  </w:endnote>
  <w:endnote w:type="continuationSeparator" w:id="0">
    <w:p w14:paraId="6BBF8214" w14:textId="77777777" w:rsidR="00C34F2B" w:rsidRDefault="00C3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E06169" w14:textId="77777777" w:rsidR="00C34F2B" w:rsidRDefault="00C34F2B">
      <w:r>
        <w:separator/>
      </w:r>
    </w:p>
  </w:footnote>
  <w:footnote w:type="continuationSeparator" w:id="0">
    <w:p w14:paraId="150E219B" w14:textId="77777777" w:rsidR="00C34F2B" w:rsidRDefault="00C34F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71D53" w14:textId="77777777" w:rsidR="00846F3C" w:rsidRDefault="009A3873">
    <w:pPr>
      <w:pStyle w:val="BodyText"/>
      <w:spacing w:line="14" w:lineRule="auto"/>
      <w:rPr>
        <w:sz w:val="20"/>
      </w:rPr>
    </w:pPr>
    <w:r>
      <w:rPr>
        <w:noProof/>
      </w:rPr>
      <mc:AlternateContent>
        <mc:Choice Requires="wps">
          <w:drawing>
            <wp:anchor distT="0" distB="0" distL="114300" distR="114300" simplePos="0" relativeHeight="503310272" behindDoc="1" locked="0" layoutInCell="1" allowOverlap="1" wp14:anchorId="19C008BD" wp14:editId="771BE9C9">
              <wp:simplePos x="0" y="0"/>
              <wp:positionH relativeFrom="margin">
                <wp:align>left</wp:align>
              </wp:positionH>
              <wp:positionV relativeFrom="page">
                <wp:posOffset>449844</wp:posOffset>
              </wp:positionV>
              <wp:extent cx="4542946" cy="197137"/>
              <wp:effectExtent l="0" t="0" r="1016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2946" cy="197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530E86" w14:textId="77777777" w:rsidR="009A3873" w:rsidRPr="00C46C60" w:rsidRDefault="009D7D47" w:rsidP="009A3873">
                          <w:pPr>
                            <w:pStyle w:val="BodyText"/>
                            <w:spacing w:before="16"/>
                            <w:ind w:left="20"/>
                            <w:rPr>
                              <w:rFonts w:ascii="Arial" w:hAnsi="Arial" w:cs="Arial"/>
                            </w:rPr>
                          </w:pPr>
                          <w:r>
                            <w:rPr>
                              <w:rFonts w:ascii="Arial" w:hAnsi="Arial" w:cs="Arial"/>
                              <w:w w:val="115"/>
                            </w:rPr>
                            <w:t xml:space="preserve">FAQ for </w:t>
                          </w:r>
                          <w:r w:rsidR="00E02269">
                            <w:rPr>
                              <w:rFonts w:ascii="Arial" w:hAnsi="Arial" w:cs="Arial"/>
                              <w:w w:val="115"/>
                            </w:rPr>
                            <w:t>Working from Home Expenses</w:t>
                          </w:r>
                        </w:p>
                        <w:p w14:paraId="386102DF" w14:textId="77777777" w:rsidR="00846F3C" w:rsidRDefault="00846F3C">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008BD" id="_x0000_t202" coordsize="21600,21600" o:spt="202" path="m,l,21600r21600,l21600,xe">
              <v:stroke joinstyle="miter"/>
              <v:path gradientshapeok="t" o:connecttype="rect"/>
            </v:shapetype>
            <v:shape id="Text Box 1" o:spid="_x0000_s1026" type="#_x0000_t202" style="position:absolute;margin-left:0;margin-top:35.4pt;width:357.7pt;height:15.5pt;z-index:-620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" filled="f" stroked="f">
              <v:textbox inset="0,0,0,0">
                <w:txbxContent>
                  <w:p w14:paraId="27530E86" w14:textId="77777777" w:rsidR="009A3873" w:rsidRPr="00C46C60" w:rsidRDefault="009D7D47" w:rsidP="009A3873">
                    <w:pPr>
                      <w:pStyle w:val="BodyText"/>
                      <w:spacing w:before="16"/>
                      <w:ind w:left="20"/>
                      <w:rPr>
                        <w:rFonts w:ascii="Arial" w:hAnsi="Arial" w:cs="Arial"/>
                      </w:rPr>
                    </w:pPr>
                    <w:r>
                      <w:rPr>
                        <w:rFonts w:ascii="Arial" w:hAnsi="Arial" w:cs="Arial"/>
                        <w:w w:val="115"/>
                      </w:rPr>
                      <w:t xml:space="preserve">FAQ for </w:t>
                    </w:r>
                    <w:r w:rsidR="00E02269">
                      <w:rPr>
                        <w:rFonts w:ascii="Arial" w:hAnsi="Arial" w:cs="Arial"/>
                        <w:w w:val="115"/>
                      </w:rPr>
                      <w:t>Working from Home Expenses</w:t>
                    </w:r>
                  </w:p>
                  <w:p w14:paraId="386102DF" w14:textId="77777777" w:rsidR="00846F3C" w:rsidRDefault="00846F3C">
                    <w:pPr>
                      <w:pStyle w:val="BodyText"/>
                      <w:spacing w:before="11"/>
                      <w:ind w:left="20"/>
                    </w:pPr>
                  </w:p>
                </w:txbxContent>
              </v:textbox>
              <w10:wrap anchorx="margin" anchory="page"/>
            </v:shape>
          </w:pict>
        </mc:Fallback>
      </mc:AlternateContent>
    </w:r>
    <w:r w:rsidR="00830481">
      <w:rPr>
        <w:noProof/>
      </w:rPr>
      <mc:AlternateContent>
        <mc:Choice Requires="wpg">
          <w:drawing>
            <wp:anchor distT="0" distB="0" distL="114300" distR="114300" simplePos="0" relativeHeight="503310248" behindDoc="1" locked="0" layoutInCell="1" allowOverlap="1" wp14:anchorId="04E4CDE4" wp14:editId="58BB5FB2">
              <wp:simplePos x="0" y="0"/>
              <wp:positionH relativeFrom="page">
                <wp:posOffset>975360</wp:posOffset>
              </wp:positionH>
              <wp:positionV relativeFrom="page">
                <wp:posOffset>704215</wp:posOffset>
              </wp:positionV>
              <wp:extent cx="5364480" cy="76200"/>
              <wp:effectExtent l="0" t="0" r="381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64480" cy="76200"/>
                        <a:chOff x="1536" y="1109"/>
                        <a:chExt cx="8448" cy="120"/>
                      </a:xfrm>
                    </wpg:grpSpPr>
                    <pic:pic xmlns:pic="http://schemas.openxmlformats.org/drawingml/2006/picture">
                      <pic:nvPicPr>
                        <pic:cNvPr id="3"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36" y="1108"/>
                          <a:ext cx="8448"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Line 3"/>
                      <wps:cNvCnPr>
                        <a:cxnSpLocks noChangeShapeType="1"/>
                      </wps:cNvCnPr>
                      <wps:spPr bwMode="auto">
                        <a:xfrm>
                          <a:off x="1567" y="1134"/>
                          <a:ext cx="8357" cy="0"/>
                        </a:xfrm>
                        <a:prstGeom prst="line">
                          <a:avLst/>
                        </a:prstGeom>
                        <a:noFill/>
                        <a:ln w="13716">
                          <a:solidFill>
                            <a:srgbClr val="4F81BB"/>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5C86226" id="Group 2" o:spid="_x0000_s1026" style="position:absolute;margin-left:76.8pt;margin-top:55.45pt;width:422.4pt;height:6pt;z-index:-6232;mso-position-horizontal-relative:page;mso-position-vertical-relative:page" coordorigin="1536,1109" coordsize="8448,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1536;top:1108;width:8448;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">
                <v:imagedata r:id="rId2" o:title=""/>
              </v:shape>
              <v:line id="Line 3" o:spid="_x0000_s1028" style="position:absolute;visibility:visible;mso-wrap-style:square" from="1567,1134" to="9924,1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" strokecolor="#4f81bb" strokeweight="1.08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563F"/>
    <w:multiLevelType w:val="hybridMultilevel"/>
    <w:tmpl w:val="CC30DC38"/>
    <w:lvl w:ilvl="0" w:tplc="F15ACAA6">
      <w:numFmt w:val="bullet"/>
      <w:lvlText w:val="-"/>
      <w:lvlJc w:val="left"/>
      <w:pPr>
        <w:ind w:left="800" w:hanging="141"/>
      </w:pPr>
      <w:rPr>
        <w:rFonts w:ascii="Times New Roman" w:eastAsia="Times New Roman" w:hAnsi="Times New Roman" w:cs="Times New Roman" w:hint="default"/>
        <w:w w:val="94"/>
        <w:sz w:val="20"/>
        <w:szCs w:val="20"/>
      </w:rPr>
    </w:lvl>
    <w:lvl w:ilvl="1" w:tplc="E926D6B6">
      <w:numFmt w:val="bullet"/>
      <w:lvlText w:val="•"/>
      <w:lvlJc w:val="left"/>
      <w:pPr>
        <w:ind w:left="1192" w:hanging="350"/>
      </w:pPr>
      <w:rPr>
        <w:rFonts w:ascii="Times New Roman" w:eastAsia="Times New Roman" w:hAnsi="Times New Roman" w:cs="Times New Roman" w:hint="default"/>
        <w:w w:val="102"/>
        <w:sz w:val="20"/>
        <w:szCs w:val="20"/>
      </w:rPr>
    </w:lvl>
    <w:lvl w:ilvl="2" w:tplc="B60A44E8">
      <w:numFmt w:val="bullet"/>
      <w:lvlText w:val="•"/>
      <w:lvlJc w:val="left"/>
      <w:pPr>
        <w:ind w:left="2016" w:hanging="350"/>
      </w:pPr>
      <w:rPr>
        <w:rFonts w:hint="default"/>
      </w:rPr>
    </w:lvl>
    <w:lvl w:ilvl="3" w:tplc="E9420D58">
      <w:numFmt w:val="bullet"/>
      <w:lvlText w:val="•"/>
      <w:lvlJc w:val="left"/>
      <w:pPr>
        <w:ind w:left="2832" w:hanging="350"/>
      </w:pPr>
      <w:rPr>
        <w:rFonts w:hint="default"/>
      </w:rPr>
    </w:lvl>
    <w:lvl w:ilvl="4" w:tplc="624EE66E">
      <w:numFmt w:val="bullet"/>
      <w:lvlText w:val="•"/>
      <w:lvlJc w:val="left"/>
      <w:pPr>
        <w:ind w:left="3648" w:hanging="350"/>
      </w:pPr>
      <w:rPr>
        <w:rFonts w:hint="default"/>
      </w:rPr>
    </w:lvl>
    <w:lvl w:ilvl="5" w:tplc="987EA688">
      <w:numFmt w:val="bullet"/>
      <w:lvlText w:val="•"/>
      <w:lvlJc w:val="left"/>
      <w:pPr>
        <w:ind w:left="4465" w:hanging="350"/>
      </w:pPr>
      <w:rPr>
        <w:rFonts w:hint="default"/>
      </w:rPr>
    </w:lvl>
    <w:lvl w:ilvl="6" w:tplc="61FED5A4">
      <w:numFmt w:val="bullet"/>
      <w:lvlText w:val="•"/>
      <w:lvlJc w:val="left"/>
      <w:pPr>
        <w:ind w:left="5281" w:hanging="350"/>
      </w:pPr>
      <w:rPr>
        <w:rFonts w:hint="default"/>
      </w:rPr>
    </w:lvl>
    <w:lvl w:ilvl="7" w:tplc="9460BD36">
      <w:numFmt w:val="bullet"/>
      <w:lvlText w:val="•"/>
      <w:lvlJc w:val="left"/>
      <w:pPr>
        <w:ind w:left="6097" w:hanging="350"/>
      </w:pPr>
      <w:rPr>
        <w:rFonts w:hint="default"/>
      </w:rPr>
    </w:lvl>
    <w:lvl w:ilvl="8" w:tplc="3692F794">
      <w:numFmt w:val="bullet"/>
      <w:lvlText w:val="•"/>
      <w:lvlJc w:val="left"/>
      <w:pPr>
        <w:ind w:left="6913" w:hanging="350"/>
      </w:pPr>
      <w:rPr>
        <w:rFonts w:hint="default"/>
      </w:rPr>
    </w:lvl>
  </w:abstractNum>
  <w:abstractNum w:abstractNumId="1" w15:restartNumberingAfterBreak="0">
    <w:nsid w:val="1D57369E"/>
    <w:multiLevelType w:val="hybridMultilevel"/>
    <w:tmpl w:val="2B96606E"/>
    <w:lvl w:ilvl="0" w:tplc="14BCB1E8">
      <w:start w:val="1"/>
      <w:numFmt w:val="lowerLetter"/>
      <w:lvlText w:val="(%1)"/>
      <w:lvlJc w:val="left"/>
      <w:pPr>
        <w:ind w:left="720" w:hanging="360"/>
      </w:pPr>
      <w:rPr>
        <w:rFonts w:ascii="Times New Roman" w:eastAsia="Times New Roman" w:hAnsi="Times New Roman" w:cs="Times New Roman" w:hint="default"/>
        <w:spacing w:val="-2"/>
        <w:w w:val="102"/>
        <w:sz w:val="20"/>
        <w:szCs w:val="2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E821EF3"/>
    <w:multiLevelType w:val="hybridMultilevel"/>
    <w:tmpl w:val="003EA670"/>
    <w:lvl w:ilvl="0" w:tplc="F15ACAA6">
      <w:numFmt w:val="bullet"/>
      <w:lvlText w:val="-"/>
      <w:lvlJc w:val="left"/>
      <w:pPr>
        <w:ind w:left="800" w:hanging="141"/>
      </w:pPr>
      <w:rPr>
        <w:rFonts w:ascii="Times New Roman" w:eastAsia="Times New Roman" w:hAnsi="Times New Roman" w:cs="Times New Roman" w:hint="default"/>
        <w:w w:val="94"/>
        <w:sz w:val="20"/>
        <w:szCs w:val="20"/>
      </w:rPr>
    </w:lvl>
    <w:lvl w:ilvl="1" w:tplc="48090001">
      <w:start w:val="1"/>
      <w:numFmt w:val="bullet"/>
      <w:lvlText w:val=""/>
      <w:lvlJc w:val="left"/>
      <w:pPr>
        <w:ind w:left="1192" w:hanging="350"/>
      </w:pPr>
      <w:rPr>
        <w:rFonts w:ascii="Symbol" w:hAnsi="Symbol" w:hint="default"/>
        <w:w w:val="102"/>
        <w:sz w:val="20"/>
        <w:szCs w:val="20"/>
      </w:rPr>
    </w:lvl>
    <w:lvl w:ilvl="2" w:tplc="B60A44E8">
      <w:numFmt w:val="bullet"/>
      <w:lvlText w:val="•"/>
      <w:lvlJc w:val="left"/>
      <w:pPr>
        <w:ind w:left="2016" w:hanging="350"/>
      </w:pPr>
      <w:rPr>
        <w:rFonts w:hint="default"/>
      </w:rPr>
    </w:lvl>
    <w:lvl w:ilvl="3" w:tplc="E9420D58">
      <w:numFmt w:val="bullet"/>
      <w:lvlText w:val="•"/>
      <w:lvlJc w:val="left"/>
      <w:pPr>
        <w:ind w:left="2832" w:hanging="350"/>
      </w:pPr>
      <w:rPr>
        <w:rFonts w:hint="default"/>
      </w:rPr>
    </w:lvl>
    <w:lvl w:ilvl="4" w:tplc="624EE66E">
      <w:numFmt w:val="bullet"/>
      <w:lvlText w:val="•"/>
      <w:lvlJc w:val="left"/>
      <w:pPr>
        <w:ind w:left="3648" w:hanging="350"/>
      </w:pPr>
      <w:rPr>
        <w:rFonts w:hint="default"/>
      </w:rPr>
    </w:lvl>
    <w:lvl w:ilvl="5" w:tplc="987EA688">
      <w:numFmt w:val="bullet"/>
      <w:lvlText w:val="•"/>
      <w:lvlJc w:val="left"/>
      <w:pPr>
        <w:ind w:left="4465" w:hanging="350"/>
      </w:pPr>
      <w:rPr>
        <w:rFonts w:hint="default"/>
      </w:rPr>
    </w:lvl>
    <w:lvl w:ilvl="6" w:tplc="61FED5A4">
      <w:numFmt w:val="bullet"/>
      <w:lvlText w:val="•"/>
      <w:lvlJc w:val="left"/>
      <w:pPr>
        <w:ind w:left="5281" w:hanging="350"/>
      </w:pPr>
      <w:rPr>
        <w:rFonts w:hint="default"/>
      </w:rPr>
    </w:lvl>
    <w:lvl w:ilvl="7" w:tplc="9460BD36">
      <w:numFmt w:val="bullet"/>
      <w:lvlText w:val="•"/>
      <w:lvlJc w:val="left"/>
      <w:pPr>
        <w:ind w:left="6097" w:hanging="350"/>
      </w:pPr>
      <w:rPr>
        <w:rFonts w:hint="default"/>
      </w:rPr>
    </w:lvl>
    <w:lvl w:ilvl="8" w:tplc="3692F794">
      <w:numFmt w:val="bullet"/>
      <w:lvlText w:val="•"/>
      <w:lvlJc w:val="left"/>
      <w:pPr>
        <w:ind w:left="6913" w:hanging="350"/>
      </w:pPr>
      <w:rPr>
        <w:rFonts w:hint="default"/>
      </w:rPr>
    </w:lvl>
  </w:abstractNum>
  <w:abstractNum w:abstractNumId="3" w15:restartNumberingAfterBreak="0">
    <w:nsid w:val="1FF11F7D"/>
    <w:multiLevelType w:val="hybridMultilevel"/>
    <w:tmpl w:val="B05C26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3F931A41"/>
    <w:multiLevelType w:val="hybridMultilevel"/>
    <w:tmpl w:val="D0C2369E"/>
    <w:lvl w:ilvl="0" w:tplc="F15ACAA6">
      <w:numFmt w:val="bullet"/>
      <w:lvlText w:val="-"/>
      <w:lvlJc w:val="left"/>
      <w:pPr>
        <w:ind w:left="720" w:hanging="360"/>
      </w:pPr>
      <w:rPr>
        <w:rFonts w:ascii="Times New Roman" w:eastAsia="Times New Roman" w:hAnsi="Times New Roman" w:cs="Times New Roman" w:hint="default"/>
        <w:w w:val="94"/>
        <w:sz w:val="20"/>
        <w:szCs w:val="2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7FAD7567"/>
    <w:multiLevelType w:val="hybridMultilevel"/>
    <w:tmpl w:val="83E0A1EA"/>
    <w:lvl w:ilvl="0" w:tplc="F15ACAA6">
      <w:numFmt w:val="bullet"/>
      <w:lvlText w:val="-"/>
      <w:lvlJc w:val="left"/>
      <w:pPr>
        <w:ind w:left="720" w:hanging="360"/>
      </w:pPr>
      <w:rPr>
        <w:rFonts w:ascii="Times New Roman" w:eastAsia="Times New Roman" w:hAnsi="Times New Roman" w:cs="Times New Roman" w:hint="default"/>
        <w:w w:val="94"/>
        <w:sz w:val="20"/>
        <w:szCs w:val="2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922904870">
    <w:abstractNumId w:val="1"/>
  </w:num>
  <w:num w:numId="2" w16cid:durableId="268662780">
    <w:abstractNumId w:val="0"/>
  </w:num>
  <w:num w:numId="3" w16cid:durableId="316304308">
    <w:abstractNumId w:val="5"/>
  </w:num>
  <w:num w:numId="4" w16cid:durableId="132413194">
    <w:abstractNumId w:val="2"/>
  </w:num>
  <w:num w:numId="5" w16cid:durableId="202014707">
    <w:abstractNumId w:val="4"/>
  </w:num>
  <w:num w:numId="6" w16cid:durableId="15032005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F3C"/>
    <w:rsid w:val="00041D2F"/>
    <w:rsid w:val="00060B2D"/>
    <w:rsid w:val="000F0CAD"/>
    <w:rsid w:val="001D6B7F"/>
    <w:rsid w:val="002071F7"/>
    <w:rsid w:val="00225AB7"/>
    <w:rsid w:val="00234680"/>
    <w:rsid w:val="00281233"/>
    <w:rsid w:val="002D03DF"/>
    <w:rsid w:val="002D069F"/>
    <w:rsid w:val="002E7EC8"/>
    <w:rsid w:val="00310DC6"/>
    <w:rsid w:val="00352483"/>
    <w:rsid w:val="00390C59"/>
    <w:rsid w:val="003B782D"/>
    <w:rsid w:val="004005E1"/>
    <w:rsid w:val="004032B1"/>
    <w:rsid w:val="00433AC4"/>
    <w:rsid w:val="0047360E"/>
    <w:rsid w:val="00494A68"/>
    <w:rsid w:val="004F6C96"/>
    <w:rsid w:val="0053637C"/>
    <w:rsid w:val="0057620D"/>
    <w:rsid w:val="0062603F"/>
    <w:rsid w:val="006814CA"/>
    <w:rsid w:val="00711A57"/>
    <w:rsid w:val="00720679"/>
    <w:rsid w:val="007B7DC3"/>
    <w:rsid w:val="007C59E1"/>
    <w:rsid w:val="0081394B"/>
    <w:rsid w:val="00827563"/>
    <w:rsid w:val="00830481"/>
    <w:rsid w:val="00846A5E"/>
    <w:rsid w:val="00846F3C"/>
    <w:rsid w:val="008766F5"/>
    <w:rsid w:val="008932A7"/>
    <w:rsid w:val="008A1220"/>
    <w:rsid w:val="00955AE0"/>
    <w:rsid w:val="00962887"/>
    <w:rsid w:val="00977614"/>
    <w:rsid w:val="00991B0F"/>
    <w:rsid w:val="009A3873"/>
    <w:rsid w:val="009B2F1C"/>
    <w:rsid w:val="009D6E97"/>
    <w:rsid w:val="009D7D47"/>
    <w:rsid w:val="009E0795"/>
    <w:rsid w:val="00A64E5D"/>
    <w:rsid w:val="00B02E9C"/>
    <w:rsid w:val="00B11C0F"/>
    <w:rsid w:val="00B91311"/>
    <w:rsid w:val="00C34F2B"/>
    <w:rsid w:val="00C46C60"/>
    <w:rsid w:val="00D9273A"/>
    <w:rsid w:val="00DC0FBF"/>
    <w:rsid w:val="00DF5F01"/>
    <w:rsid w:val="00E02269"/>
    <w:rsid w:val="00E55F10"/>
    <w:rsid w:val="00E7461B"/>
    <w:rsid w:val="00E965FC"/>
    <w:rsid w:val="00F61CB9"/>
    <w:rsid w:val="00FA2EE9"/>
    <w:rsid w:val="00FC6E11"/>
    <w:rsid w:val="00FE1346"/>
    <w:rsid w:val="00FE2C50"/>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95560A"/>
  <w15:docId w15:val="{86DE996F-A527-433B-8F4D-3D71641B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481"/>
    <w:rPr>
      <w:color w:val="0000FF" w:themeColor="hyperlink"/>
      <w:u w:val="single"/>
    </w:rPr>
  </w:style>
  <w:style w:type="character" w:styleId="UnresolvedMention">
    <w:name w:val="Unresolved Mention"/>
    <w:basedOn w:val="DefaultParagraphFont"/>
    <w:uiPriority w:val="99"/>
    <w:semiHidden/>
    <w:unhideWhenUsed/>
    <w:rsid w:val="00830481"/>
    <w:rPr>
      <w:color w:val="605E5C"/>
      <w:shd w:val="clear" w:color="auto" w:fill="E1DFDD"/>
    </w:rPr>
  </w:style>
  <w:style w:type="paragraph" w:styleId="Header">
    <w:name w:val="header"/>
    <w:basedOn w:val="Normal"/>
    <w:link w:val="HeaderChar"/>
    <w:uiPriority w:val="99"/>
    <w:unhideWhenUsed/>
    <w:rsid w:val="009A3873"/>
    <w:pPr>
      <w:tabs>
        <w:tab w:val="center" w:pos="4513"/>
        <w:tab w:val="right" w:pos="9026"/>
      </w:tabs>
    </w:pPr>
  </w:style>
  <w:style w:type="character" w:customStyle="1" w:styleId="HeaderChar">
    <w:name w:val="Header Char"/>
    <w:basedOn w:val="DefaultParagraphFont"/>
    <w:link w:val="Header"/>
    <w:uiPriority w:val="99"/>
    <w:rsid w:val="009A3873"/>
    <w:rPr>
      <w:rFonts w:ascii="Times New Roman" w:eastAsia="Times New Roman" w:hAnsi="Times New Roman" w:cs="Times New Roman"/>
    </w:rPr>
  </w:style>
  <w:style w:type="paragraph" w:styleId="Footer">
    <w:name w:val="footer"/>
    <w:basedOn w:val="Normal"/>
    <w:link w:val="FooterChar"/>
    <w:uiPriority w:val="99"/>
    <w:unhideWhenUsed/>
    <w:rsid w:val="009A3873"/>
    <w:pPr>
      <w:tabs>
        <w:tab w:val="center" w:pos="4513"/>
        <w:tab w:val="right" w:pos="9026"/>
      </w:tabs>
    </w:pPr>
  </w:style>
  <w:style w:type="character" w:customStyle="1" w:styleId="FooterChar">
    <w:name w:val="Footer Char"/>
    <w:basedOn w:val="DefaultParagraphFont"/>
    <w:link w:val="Footer"/>
    <w:uiPriority w:val="99"/>
    <w:rsid w:val="009A3873"/>
    <w:rPr>
      <w:rFonts w:ascii="Times New Roman" w:eastAsia="Times New Roman" w:hAnsi="Times New Roman" w:cs="Times New Roman"/>
    </w:rPr>
  </w:style>
  <w:style w:type="table" w:styleId="TableGrid">
    <w:name w:val="Table Grid"/>
    <w:basedOn w:val="TableNormal"/>
    <w:uiPriority w:val="39"/>
    <w:rsid w:val="009A3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E2C50"/>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4005E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46A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6A5E"/>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E7461B"/>
    <w:rPr>
      <w:color w:val="800080" w:themeColor="followedHyperlink"/>
      <w:u w:val="single"/>
    </w:rPr>
  </w:style>
  <w:style w:type="table" w:customStyle="1" w:styleId="TableGrid1">
    <w:name w:val="Table Grid1"/>
    <w:basedOn w:val="TableNormal"/>
    <w:next w:val="TableGrid"/>
    <w:uiPriority w:val="59"/>
    <w:rsid w:val="00E02269"/>
    <w:pPr>
      <w:widowControl/>
      <w:autoSpaceDE/>
      <w:autoSpaceDN/>
    </w:pPr>
    <w:rPr>
      <w:rFonts w:ascii="Arial" w:eastAsiaTheme="minorEastAsia" w:hAnsi="Arial"/>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02E9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ras.gov.sg/taxes/individual-income-tax/basics-of-individual-income-tax/tax-reliefs-rebates-and-deductions/employment-expen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Electricity Bills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Sheet2!$J$12:$N$12</c:f>
              <c:strCache>
                <c:ptCount val="5"/>
                <c:pt idx="0">
                  <c:v>Mar</c:v>
                </c:pt>
                <c:pt idx="1">
                  <c:v>Apr*</c:v>
                </c:pt>
                <c:pt idx="2">
                  <c:v>May*</c:v>
                </c:pt>
                <c:pt idx="3">
                  <c:v>Jun*</c:v>
                </c:pt>
                <c:pt idx="4">
                  <c:v>Jul</c:v>
                </c:pt>
              </c:strCache>
            </c:strRef>
          </c:cat>
          <c:val>
            <c:numRef>
              <c:f>Sheet2!$J$13:$N$13</c:f>
              <c:numCache>
                <c:formatCode>"$"#,##0</c:formatCode>
                <c:ptCount val="5"/>
                <c:pt idx="0">
                  <c:v>100</c:v>
                </c:pt>
                <c:pt idx="1">
                  <c:v>110</c:v>
                </c:pt>
                <c:pt idx="2">
                  <c:v>100</c:v>
                </c:pt>
                <c:pt idx="3">
                  <c:v>110</c:v>
                </c:pt>
                <c:pt idx="4">
                  <c:v>175</c:v>
                </c:pt>
              </c:numCache>
            </c:numRef>
          </c:val>
          <c:extLst>
            <c:ext xmlns:c16="http://schemas.microsoft.com/office/drawing/2014/chart" uri="{C3380CC4-5D6E-409C-BE32-E72D297353CC}">
              <c16:uniqueId val="{00000000-84A4-4846-9852-13DC07132432}"/>
            </c:ext>
          </c:extLst>
        </c:ser>
        <c:dLbls>
          <c:dLblPos val="outEnd"/>
          <c:showLegendKey val="0"/>
          <c:showVal val="1"/>
          <c:showCatName val="0"/>
          <c:showSerName val="0"/>
          <c:showPercent val="0"/>
          <c:showBubbleSize val="0"/>
        </c:dLbls>
        <c:gapWidth val="219"/>
        <c:overlap val="-27"/>
        <c:axId val="1454542288"/>
        <c:axId val="1990614016"/>
      </c:barChart>
      <c:catAx>
        <c:axId val="1454542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0614016"/>
        <c:crosses val="autoZero"/>
        <c:auto val="1"/>
        <c:lblAlgn val="ctr"/>
        <c:lblOffset val="100"/>
        <c:noMultiLvlLbl val="0"/>
      </c:catAx>
      <c:valAx>
        <c:axId val="1990614016"/>
        <c:scaling>
          <c:orientation val="minMax"/>
        </c:scaling>
        <c:delete val="0"/>
        <c:axPos val="l"/>
        <c:majorGridlines>
          <c:spPr>
            <a:ln w="9525" cap="flat" cmpd="sng" algn="ctr">
              <a:solidFill>
                <a:schemeClr val="tx1">
                  <a:lumMod val="15000"/>
                  <a:lumOff val="85000"/>
                </a:schemeClr>
              </a:solidFill>
              <a:round/>
            </a:ln>
            <a:effectLst/>
          </c:spPr>
        </c:majorGridlines>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5454228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D7899CA30CD1B4DB17F524ED7C5AFDA" ma:contentTypeVersion="3" ma:contentTypeDescription="Create a new document." ma:contentTypeScope="" ma:versionID="3e83e475746286a43118106ccc6ec091">
  <xsd:schema xmlns:xsd="http://www.w3.org/2001/XMLSchema" xmlns:xs="http://www.w3.org/2001/XMLSchema" xmlns:p="http://schemas.microsoft.com/office/2006/metadata/properties" xmlns:ns1="http://schemas.microsoft.com/sharepoint/v3" xmlns:ns2="680db949-db8e-4ddf-b1c2-5eb93f14d32a" targetNamespace="http://schemas.microsoft.com/office/2006/metadata/properties" ma:root="true" ma:fieldsID="74ff43d0c84c2ffb734704a52f175cd7" ns1:_="" ns2:_="">
    <xsd:import namespace="http://schemas.microsoft.com/sharepoint/v3"/>
    <xsd:import namespace="680db949-db8e-4ddf-b1c2-5eb93f14d32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0db949-db8e-4ddf-b1c2-5eb93f14d3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010F768-6ABB-4639-A75A-26F8EB39607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39A0699-9E02-4FE8-BB39-DDBBC160D19D}">
  <ds:schemaRefs>
    <ds:schemaRef ds:uri="http://schemas.microsoft.com/sharepoint/v3/contenttype/forms"/>
  </ds:schemaRefs>
</ds:datastoreItem>
</file>

<file path=customXml/itemProps3.xml><?xml version="1.0" encoding="utf-8"?>
<ds:datastoreItem xmlns:ds="http://schemas.openxmlformats.org/officeDocument/2006/customXml" ds:itemID="{823A969B-888D-4D8D-BC37-A56F105CC3A7}">
  <ds:schemaRefs>
    <ds:schemaRef ds:uri="http://schemas.openxmlformats.org/officeDocument/2006/bibliography"/>
  </ds:schemaRefs>
</ds:datastoreItem>
</file>

<file path=customXml/itemProps4.xml><?xml version="1.0" encoding="utf-8"?>
<ds:datastoreItem xmlns:ds="http://schemas.openxmlformats.org/officeDocument/2006/customXml" ds:itemID="{CA4D12BB-54FA-4CF2-BC1C-EB06100C9B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0db949-db8e-4ddf-b1c2-5eb93f14d3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Microsoft Word - Transfer of PTR - FAQs</vt:lpstr>
    </vt:vector>
  </TitlesOfParts>
  <Company/>
  <LinksUpToDate>false</LinksUpToDate>
  <CharactersWithSpaces>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Transfer of PTR - FAQs</dc:title>
  <dc:creator>INLLYLO</dc:creator>
  <cp:lastModifiedBy>Vicky ANG (IRAS)</cp:lastModifiedBy>
  <cp:revision>7</cp:revision>
  <cp:lastPrinted>2020-02-26T05:47:00Z</cp:lastPrinted>
  <dcterms:created xsi:type="dcterms:W3CDTF">2023-01-09T10:39:00Z</dcterms:created>
  <dcterms:modified xsi:type="dcterms:W3CDTF">2023-02-25T02:33:00Z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2019-02-28T00:00:00Z</vt:filetime>
  </property>
  <property fmtid="{D5CDD505-2E9C-101B-9397-08002B2CF9AE}" pid="3" name="LastSaved">
    <vt:filetime>2020-02-11T00:00:00Z</vt:filetime>
  </property>
  <property fmtid="{D5CDD505-2E9C-101B-9397-08002B2CF9AE}" pid="4" name="ContentTypeId">
    <vt:lpwstr>0x010100DD7899CA30CD1B4DB17F524ED7C5AFDA</vt:lpwstr>
  </property>
  <property fmtid="{D5CDD505-2E9C-101B-9397-08002B2CF9AE}" pid="5" name="MSIP_Label_5434c4c7-833e-41e4-b0ab-cdb227a2f6f7_Enabled">
    <vt:lpwstr>true</vt:lpwstr>
  </property>
  <property fmtid="{D5CDD505-2E9C-101B-9397-08002B2CF9AE}" pid="6" name="MSIP_Label_5434c4c7-833e-41e4-b0ab-cdb227a2f6f7_SetDate">
    <vt:lpwstr>2023-02-25T02:33:28Z</vt:lpwstr>
  </property>
  <property fmtid="{D5CDD505-2E9C-101B-9397-08002B2CF9AE}" pid="7" name="MSIP_Label_5434c4c7-833e-41e4-b0ab-cdb227a2f6f7_Method">
    <vt:lpwstr>Privileged</vt:lpwstr>
  </property>
  <property fmtid="{D5CDD505-2E9C-101B-9397-08002B2CF9AE}" pid="8" name="MSIP_Label_5434c4c7-833e-41e4-b0ab-cdb227a2f6f7_Name">
    <vt:lpwstr>Official (Open)</vt:lpwstr>
  </property>
  <property fmtid="{D5CDD505-2E9C-101B-9397-08002B2CF9AE}" pid="9" name="MSIP_Label_5434c4c7-833e-41e4-b0ab-cdb227a2f6f7_SiteId">
    <vt:lpwstr>0b11c524-9a1c-4e1b-84cb-6336aefc2243</vt:lpwstr>
  </property>
  <property fmtid="{D5CDD505-2E9C-101B-9397-08002B2CF9AE}" pid="10" name="MSIP_Label_5434c4c7-833e-41e4-b0ab-cdb227a2f6f7_ActionId">
    <vt:lpwstr>c466f939-b069-4a10-b2e6-51547fdeff52</vt:lpwstr>
  </property>
  <property fmtid="{D5CDD505-2E9C-101B-9397-08002B2CF9AE}" pid="11" name="MSIP_Label_5434c4c7-833e-41e4-b0ab-cdb227a2f6f7_ContentBits">
    <vt:lpwstr>0</vt:lpwstr>
  </property>
</Properties>
</file>