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82642" w14:textId="77777777" w:rsidR="00B008FB" w:rsidRDefault="00F64F0C" w:rsidP="00B008FB">
      <w:pPr>
        <w:autoSpaceDE w:val="0"/>
        <w:autoSpaceDN w:val="0"/>
        <w:adjustRightInd w:val="0"/>
        <w:spacing w:after="0" w:line="240" w:lineRule="auto"/>
        <w:rPr>
          <w:rFonts w:ascii="Arial" w:eastAsia="Times New Roman" w:hAnsi="Arial" w:cs="Arial"/>
          <w:color w:val="444444"/>
          <w:sz w:val="24"/>
          <w:szCs w:val="24"/>
          <w:lang w:val="en" w:eastAsia="en-SG"/>
        </w:rPr>
      </w:pPr>
      <w:r>
        <w:fldChar w:fldCharType="begin"/>
      </w:r>
      <w:r>
        <w:instrText xml:space="preserve"> HYPERLINK "https://www.iras.gov.sg/irashome/uploadedFiles/IRASHome/Businesses/FAQs%20on%20tax%20deduction%20on%20deemed%2060%20expenses%20for%20PHC_taxi%20drivers.pdf" \o "FAQ on deemed 60% tax deduction for chauffeured PHC / taxi drivers" </w:instrText>
      </w:r>
      <w:r>
        <w:fldChar w:fldCharType="separate"/>
      </w:r>
      <w:r w:rsidR="00B008FB" w:rsidRPr="006029A9">
        <w:rPr>
          <w:rFonts w:ascii="Arial" w:eastAsia="Times New Roman" w:hAnsi="Arial" w:cs="Arial"/>
          <w:color w:val="006BD6"/>
          <w:sz w:val="24"/>
          <w:szCs w:val="24"/>
          <w:u w:val="single"/>
          <w:lang w:val="en" w:eastAsia="en-SG"/>
        </w:rPr>
        <w:t xml:space="preserve">FAQ on </w:t>
      </w:r>
      <w:r w:rsidR="00B008FB">
        <w:rPr>
          <w:rFonts w:ascii="Arial" w:eastAsia="Times New Roman" w:hAnsi="Arial" w:cs="Arial"/>
          <w:color w:val="006BD6"/>
          <w:sz w:val="24"/>
          <w:szCs w:val="24"/>
          <w:u w:val="single"/>
          <w:lang w:val="en" w:eastAsia="en-SG"/>
        </w:rPr>
        <w:t xml:space="preserve">the </w:t>
      </w:r>
      <w:r w:rsidR="00B008FB" w:rsidRPr="002077F3">
        <w:rPr>
          <w:rFonts w:ascii="Arial" w:eastAsia="Times New Roman" w:hAnsi="Arial" w:cs="Arial"/>
          <w:color w:val="2E74B5" w:themeColor="accent1" w:themeShade="BF"/>
          <w:sz w:val="24"/>
          <w:szCs w:val="24"/>
          <w:u w:val="single"/>
          <w:lang w:val="en" w:eastAsia="en-SG"/>
        </w:rPr>
        <w:t xml:space="preserve">60% </w:t>
      </w:r>
      <w:r w:rsidR="005778BC" w:rsidRPr="002077F3">
        <w:rPr>
          <w:rFonts w:ascii="Arial" w:eastAsia="Times New Roman" w:hAnsi="Arial" w:cs="Arial"/>
          <w:color w:val="2E74B5" w:themeColor="accent1" w:themeShade="BF"/>
          <w:sz w:val="24"/>
          <w:szCs w:val="24"/>
          <w:u w:val="single"/>
          <w:lang w:val="en" w:eastAsia="en-SG"/>
        </w:rPr>
        <w:t xml:space="preserve">Fixed </w:t>
      </w:r>
      <w:r w:rsidR="00B008FB" w:rsidRPr="002077F3">
        <w:rPr>
          <w:rFonts w:ascii="Arial" w:eastAsia="Times New Roman" w:hAnsi="Arial" w:cs="Arial"/>
          <w:color w:val="2E74B5" w:themeColor="accent1" w:themeShade="BF"/>
          <w:sz w:val="24"/>
          <w:szCs w:val="24"/>
          <w:u w:val="single"/>
          <w:lang w:val="en" w:eastAsia="en-SG"/>
        </w:rPr>
        <w:t>Expense</w:t>
      </w:r>
      <w:r w:rsidR="005778BC" w:rsidRPr="002077F3">
        <w:rPr>
          <w:rFonts w:ascii="Arial" w:eastAsia="Times New Roman" w:hAnsi="Arial" w:cs="Arial"/>
          <w:color w:val="2E74B5" w:themeColor="accent1" w:themeShade="BF"/>
          <w:sz w:val="24"/>
          <w:szCs w:val="24"/>
          <w:u w:val="single"/>
          <w:lang w:val="en" w:eastAsia="en-SG"/>
        </w:rPr>
        <w:t xml:space="preserve"> Deduction </w:t>
      </w:r>
      <w:r w:rsidR="00B008FB" w:rsidRPr="002077F3">
        <w:rPr>
          <w:rFonts w:ascii="Arial" w:eastAsia="Times New Roman" w:hAnsi="Arial" w:cs="Arial"/>
          <w:color w:val="2E74B5" w:themeColor="accent1" w:themeShade="BF"/>
          <w:sz w:val="24"/>
          <w:szCs w:val="24"/>
          <w:u w:val="single"/>
          <w:lang w:val="en" w:eastAsia="en-SG"/>
        </w:rPr>
        <w:t>Ratio for PHC / taxi driv</w:t>
      </w:r>
      <w:r w:rsidR="00B008FB" w:rsidRPr="006029A9">
        <w:rPr>
          <w:rFonts w:ascii="Arial" w:eastAsia="Times New Roman" w:hAnsi="Arial" w:cs="Arial"/>
          <w:color w:val="006BD6"/>
          <w:sz w:val="24"/>
          <w:szCs w:val="24"/>
          <w:u w:val="single"/>
          <w:lang w:val="en" w:eastAsia="en-SG"/>
        </w:rPr>
        <w:t>ers</w:t>
      </w:r>
      <w:r>
        <w:rPr>
          <w:rFonts w:ascii="Arial" w:eastAsia="Times New Roman" w:hAnsi="Arial" w:cs="Arial"/>
          <w:color w:val="006BD6"/>
          <w:sz w:val="24"/>
          <w:szCs w:val="24"/>
          <w:u w:val="single"/>
          <w:lang w:val="en" w:eastAsia="en-SG"/>
        </w:rPr>
        <w:fldChar w:fldCharType="end"/>
      </w:r>
      <w:r w:rsidR="00B008FB">
        <w:rPr>
          <w:rFonts w:ascii="Arial" w:eastAsia="Times New Roman" w:hAnsi="Arial" w:cs="Arial"/>
          <w:color w:val="444444"/>
          <w:sz w:val="24"/>
          <w:szCs w:val="24"/>
          <w:lang w:val="en" w:eastAsia="en-SG"/>
        </w:rPr>
        <w:t> </w:t>
      </w:r>
    </w:p>
    <w:p w14:paraId="4B70A4B1" w14:textId="77777777" w:rsidR="00B008FB" w:rsidRDefault="00B008FB" w:rsidP="00B008FB">
      <w:pPr>
        <w:autoSpaceDE w:val="0"/>
        <w:autoSpaceDN w:val="0"/>
        <w:adjustRightInd w:val="0"/>
        <w:spacing w:after="0" w:line="240" w:lineRule="auto"/>
        <w:rPr>
          <w:rFonts w:ascii="Arial" w:eastAsia="Times New Roman" w:hAnsi="Arial" w:cs="Arial"/>
          <w:color w:val="444444"/>
          <w:sz w:val="24"/>
          <w:szCs w:val="24"/>
          <w:lang w:val="en" w:eastAsia="en-SG"/>
        </w:rPr>
      </w:pPr>
    </w:p>
    <w:tbl>
      <w:tblPr>
        <w:tblStyle w:val="TableGrid"/>
        <w:tblW w:w="9209" w:type="dxa"/>
        <w:tblLook w:val="04A0" w:firstRow="1" w:lastRow="0" w:firstColumn="1" w:lastColumn="0" w:noHBand="0" w:noVBand="1"/>
      </w:tblPr>
      <w:tblGrid>
        <w:gridCol w:w="3397"/>
        <w:gridCol w:w="5812"/>
      </w:tblGrid>
      <w:tr w:rsidR="002312EA" w:rsidRPr="0041083A" w14:paraId="7F256704" w14:textId="77777777" w:rsidTr="002312EA">
        <w:trPr>
          <w:trHeight w:val="749"/>
        </w:trPr>
        <w:tc>
          <w:tcPr>
            <w:tcW w:w="3397" w:type="dxa"/>
          </w:tcPr>
          <w:tbl>
            <w:tblPr>
              <w:tblW w:w="0" w:type="auto"/>
              <w:tblBorders>
                <w:top w:val="nil"/>
                <w:left w:val="nil"/>
                <w:bottom w:val="nil"/>
                <w:right w:val="nil"/>
              </w:tblBorders>
              <w:tblLook w:val="0000" w:firstRow="0" w:lastRow="0" w:firstColumn="0" w:lastColumn="0" w:noHBand="0" w:noVBand="0"/>
            </w:tblPr>
            <w:tblGrid>
              <w:gridCol w:w="3181"/>
            </w:tblGrid>
            <w:tr w:rsidR="002312EA" w:rsidRPr="00AA6355" w14:paraId="0CD64201" w14:textId="77777777" w:rsidTr="00A45F47">
              <w:trPr>
                <w:trHeight w:val="266"/>
              </w:trPr>
              <w:tc>
                <w:tcPr>
                  <w:tcW w:w="0" w:type="auto"/>
                </w:tcPr>
                <w:p w14:paraId="3B6AF7A9" w14:textId="77777777" w:rsidR="002312EA" w:rsidRPr="00AA6355" w:rsidRDefault="002312EA" w:rsidP="00B008FB">
                  <w:pPr>
                    <w:pStyle w:val="ListParagraph"/>
                    <w:numPr>
                      <w:ilvl w:val="0"/>
                      <w:numId w:val="1"/>
                    </w:numPr>
                    <w:autoSpaceDE w:val="0"/>
                    <w:autoSpaceDN w:val="0"/>
                    <w:adjustRightInd w:val="0"/>
                    <w:spacing w:after="0" w:line="240" w:lineRule="auto"/>
                    <w:ind w:left="201"/>
                    <w:jc w:val="both"/>
                    <w:rPr>
                      <w:rFonts w:ascii="Arial" w:hAnsi="Arial" w:cs="Arial"/>
                      <w:color w:val="000000"/>
                      <w:sz w:val="20"/>
                      <w:szCs w:val="20"/>
                    </w:rPr>
                  </w:pPr>
                  <w:r w:rsidRPr="00AA6355">
                    <w:rPr>
                      <w:rFonts w:ascii="Arial" w:hAnsi="Arial" w:cs="Arial"/>
                      <w:bCs/>
                      <w:color w:val="000000"/>
                      <w:sz w:val="20"/>
                      <w:szCs w:val="20"/>
                    </w:rPr>
                    <w:t xml:space="preserve">When can I start claiming car-related expenses as a PHC driver? </w:t>
                  </w:r>
                </w:p>
                <w:p w14:paraId="11ABF4AD" w14:textId="77777777" w:rsidR="002312EA" w:rsidRPr="00AA6355" w:rsidRDefault="002312EA" w:rsidP="00A45F47">
                  <w:pPr>
                    <w:autoSpaceDE w:val="0"/>
                    <w:autoSpaceDN w:val="0"/>
                    <w:adjustRightInd w:val="0"/>
                    <w:spacing w:after="0" w:line="240" w:lineRule="auto"/>
                    <w:jc w:val="both"/>
                    <w:rPr>
                      <w:rFonts w:ascii="Arial" w:hAnsi="Arial" w:cs="Arial"/>
                      <w:color w:val="000000"/>
                      <w:sz w:val="20"/>
                      <w:szCs w:val="20"/>
                    </w:rPr>
                  </w:pPr>
                </w:p>
              </w:tc>
            </w:tr>
          </w:tbl>
          <w:p w14:paraId="12AED9D6" w14:textId="77777777" w:rsidR="002312EA" w:rsidRPr="00AA6355" w:rsidRDefault="002312EA" w:rsidP="00A45F47">
            <w:pPr>
              <w:pStyle w:val="ListParagraph"/>
              <w:autoSpaceDE w:val="0"/>
              <w:autoSpaceDN w:val="0"/>
              <w:adjustRightInd w:val="0"/>
              <w:ind w:left="0"/>
              <w:jc w:val="both"/>
              <w:rPr>
                <w:rFonts w:ascii="Arial" w:eastAsia="Times New Roman" w:hAnsi="Arial" w:cs="Arial"/>
                <w:color w:val="444444"/>
                <w:sz w:val="20"/>
                <w:szCs w:val="20"/>
                <w:lang w:val="en" w:eastAsia="en-SG"/>
              </w:rPr>
            </w:pPr>
          </w:p>
        </w:tc>
        <w:tc>
          <w:tcPr>
            <w:tcW w:w="5812" w:type="dxa"/>
          </w:tcPr>
          <w:p w14:paraId="58E7A66E" w14:textId="77777777" w:rsidR="002312EA" w:rsidRPr="0041083A" w:rsidRDefault="002312EA" w:rsidP="00024AA2">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PHC drivers </w:t>
            </w:r>
            <w:r w:rsidRPr="0041083A">
              <w:rPr>
                <w:rFonts w:ascii="Arial" w:hAnsi="Arial" w:cs="Arial"/>
                <w:color w:val="000000"/>
                <w:sz w:val="20"/>
                <w:szCs w:val="20"/>
              </w:rPr>
              <w:t xml:space="preserve">may claim car-related expenses from YA 2019 onwards (i.e. </w:t>
            </w:r>
            <w:r w:rsidR="00BF1BE5">
              <w:rPr>
                <w:rFonts w:ascii="Arial" w:hAnsi="Arial" w:cs="Arial"/>
                <w:color w:val="000000"/>
                <w:sz w:val="20"/>
                <w:szCs w:val="20"/>
              </w:rPr>
              <w:t>for</w:t>
            </w:r>
            <w:r w:rsidRPr="0041083A">
              <w:rPr>
                <w:rFonts w:ascii="Arial" w:hAnsi="Arial" w:cs="Arial"/>
                <w:color w:val="000000"/>
                <w:sz w:val="20"/>
                <w:szCs w:val="20"/>
              </w:rPr>
              <w:t xml:space="preserve"> income earned in 2018)</w:t>
            </w:r>
            <w:r>
              <w:rPr>
                <w:rFonts w:ascii="Arial" w:hAnsi="Arial" w:cs="Arial"/>
                <w:color w:val="000000"/>
                <w:sz w:val="20"/>
                <w:szCs w:val="20"/>
              </w:rPr>
              <w:t xml:space="preserve"> against their driving income.</w:t>
            </w:r>
          </w:p>
          <w:p w14:paraId="49E8B2EF" w14:textId="77777777" w:rsidR="002312EA" w:rsidRPr="0041083A" w:rsidRDefault="002312EA" w:rsidP="00A45F47">
            <w:pPr>
              <w:autoSpaceDE w:val="0"/>
              <w:autoSpaceDN w:val="0"/>
              <w:adjustRightInd w:val="0"/>
              <w:jc w:val="both"/>
              <w:rPr>
                <w:rFonts w:ascii="Arial" w:eastAsia="Times New Roman" w:hAnsi="Arial" w:cs="Arial"/>
                <w:color w:val="444444"/>
                <w:sz w:val="20"/>
                <w:szCs w:val="20"/>
                <w:lang w:val="en" w:eastAsia="en-SG"/>
              </w:rPr>
            </w:pPr>
          </w:p>
        </w:tc>
      </w:tr>
      <w:tr w:rsidR="002312EA" w:rsidRPr="0041083A" w14:paraId="350DFFD5" w14:textId="77777777" w:rsidTr="002312EA">
        <w:tc>
          <w:tcPr>
            <w:tcW w:w="3397" w:type="dxa"/>
          </w:tcPr>
          <w:tbl>
            <w:tblPr>
              <w:tblW w:w="0" w:type="auto"/>
              <w:tblBorders>
                <w:top w:val="nil"/>
                <w:left w:val="nil"/>
                <w:bottom w:val="nil"/>
                <w:right w:val="nil"/>
              </w:tblBorders>
              <w:tblLook w:val="0000" w:firstRow="0" w:lastRow="0" w:firstColumn="0" w:lastColumn="0" w:noHBand="0" w:noVBand="0"/>
            </w:tblPr>
            <w:tblGrid>
              <w:gridCol w:w="3181"/>
            </w:tblGrid>
            <w:tr w:rsidR="002312EA" w:rsidRPr="00AA6355" w14:paraId="3FDEDFA3" w14:textId="77777777" w:rsidTr="00A45F47">
              <w:trPr>
                <w:trHeight w:val="266"/>
              </w:trPr>
              <w:tc>
                <w:tcPr>
                  <w:tcW w:w="0" w:type="auto"/>
                </w:tcPr>
                <w:p w14:paraId="58EE0FBE" w14:textId="77777777" w:rsidR="002312EA" w:rsidRPr="00AA6355" w:rsidRDefault="002312EA" w:rsidP="00B008FB">
                  <w:pPr>
                    <w:pStyle w:val="ListParagraph"/>
                    <w:numPr>
                      <w:ilvl w:val="0"/>
                      <w:numId w:val="1"/>
                    </w:numPr>
                    <w:autoSpaceDE w:val="0"/>
                    <w:autoSpaceDN w:val="0"/>
                    <w:adjustRightInd w:val="0"/>
                    <w:spacing w:after="0" w:line="240" w:lineRule="auto"/>
                    <w:ind w:left="201" w:hanging="284"/>
                    <w:rPr>
                      <w:rFonts w:ascii="Arial" w:hAnsi="Arial" w:cs="Arial"/>
                      <w:color w:val="000000"/>
                      <w:sz w:val="20"/>
                      <w:szCs w:val="20"/>
                    </w:rPr>
                  </w:pPr>
                  <w:r w:rsidRPr="00AA6355">
                    <w:rPr>
                      <w:rFonts w:ascii="Arial" w:hAnsi="Arial" w:cs="Arial"/>
                      <w:bCs/>
                      <w:color w:val="000000"/>
                      <w:sz w:val="20"/>
                      <w:szCs w:val="20"/>
                    </w:rPr>
                    <w:t xml:space="preserve">How did IRAS decide on 60% as the deemed expense ratio? </w:t>
                  </w:r>
                </w:p>
              </w:tc>
            </w:tr>
          </w:tbl>
          <w:p w14:paraId="64365478" w14:textId="77777777" w:rsidR="002312EA" w:rsidRPr="00AA6355" w:rsidRDefault="002312EA" w:rsidP="00A45F47">
            <w:pPr>
              <w:autoSpaceDE w:val="0"/>
              <w:autoSpaceDN w:val="0"/>
              <w:adjustRightInd w:val="0"/>
              <w:jc w:val="both"/>
              <w:rPr>
                <w:rFonts w:ascii="Arial" w:eastAsia="Times New Roman" w:hAnsi="Arial" w:cs="Arial"/>
                <w:color w:val="444444"/>
                <w:sz w:val="20"/>
                <w:szCs w:val="20"/>
                <w:lang w:val="en" w:eastAsia="en-SG"/>
              </w:rPr>
            </w:pPr>
          </w:p>
        </w:tc>
        <w:tc>
          <w:tcPr>
            <w:tcW w:w="5812" w:type="dxa"/>
          </w:tcPr>
          <w:p w14:paraId="13535AC9" w14:textId="77777777" w:rsidR="002312EA" w:rsidRDefault="002312EA" w:rsidP="00024AA2">
            <w:pPr>
              <w:autoSpaceDE w:val="0"/>
              <w:autoSpaceDN w:val="0"/>
              <w:adjustRightInd w:val="0"/>
              <w:rPr>
                <w:rFonts w:ascii="Arial" w:hAnsi="Arial" w:cs="Arial"/>
                <w:color w:val="000000"/>
                <w:sz w:val="20"/>
                <w:szCs w:val="20"/>
              </w:rPr>
            </w:pPr>
            <w:r w:rsidRPr="0041083A">
              <w:rPr>
                <w:rFonts w:ascii="Arial" w:hAnsi="Arial" w:cs="Arial"/>
                <w:color w:val="000000"/>
                <w:sz w:val="20"/>
                <w:szCs w:val="20"/>
              </w:rPr>
              <w:t>In arriving at the appropriate deemed expense ratio, IRAS had sought inputs from various stakeholders including National Private Hire Vehicles Association, National Taxi Association and Booking Service Operators to understand the types of expenses incurred by PHC and taxi drivers in earning their driving income.</w:t>
            </w:r>
          </w:p>
          <w:p w14:paraId="7FCE86AA" w14:textId="77777777" w:rsidR="002312EA" w:rsidRDefault="002312EA" w:rsidP="00024AA2">
            <w:pPr>
              <w:autoSpaceDE w:val="0"/>
              <w:autoSpaceDN w:val="0"/>
              <w:adjustRightInd w:val="0"/>
              <w:rPr>
                <w:rFonts w:ascii="Arial" w:hAnsi="Arial" w:cs="Arial"/>
                <w:color w:val="000000"/>
                <w:sz w:val="20"/>
                <w:szCs w:val="20"/>
              </w:rPr>
            </w:pPr>
          </w:p>
          <w:p w14:paraId="31112A0F" w14:textId="77777777" w:rsidR="002312EA" w:rsidRPr="00024AA2" w:rsidRDefault="002312EA" w:rsidP="00024AA2">
            <w:pPr>
              <w:autoSpaceDE w:val="0"/>
              <w:autoSpaceDN w:val="0"/>
              <w:adjustRightInd w:val="0"/>
              <w:rPr>
                <w:rFonts w:ascii="Arial" w:hAnsi="Arial" w:cs="Arial"/>
                <w:color w:val="000000"/>
                <w:sz w:val="20"/>
                <w:szCs w:val="20"/>
              </w:rPr>
            </w:pPr>
            <w:r w:rsidRPr="0041083A">
              <w:rPr>
                <w:rFonts w:ascii="Arial" w:hAnsi="Arial" w:cs="Arial"/>
                <w:color w:val="000000"/>
                <w:sz w:val="20"/>
                <w:szCs w:val="20"/>
              </w:rPr>
              <w:t xml:space="preserve">Based on the inputs obtained, the deemed expense ratio has been set at 60% where it will cover most of the common </w:t>
            </w:r>
            <w:r>
              <w:rPr>
                <w:rFonts w:ascii="Arial" w:hAnsi="Arial" w:cs="Arial"/>
                <w:color w:val="000000"/>
                <w:sz w:val="20"/>
                <w:szCs w:val="20"/>
              </w:rPr>
              <w:t xml:space="preserve">deductible business </w:t>
            </w:r>
            <w:r w:rsidRPr="0041083A">
              <w:rPr>
                <w:rFonts w:ascii="Arial" w:hAnsi="Arial" w:cs="Arial"/>
                <w:color w:val="000000"/>
                <w:sz w:val="20"/>
                <w:szCs w:val="20"/>
              </w:rPr>
              <w:t>expenses incurred by both PHC and taxi drivers in earning driving income (e.g. car rental, petrol). This ratio strikes a balance between simplifying tax compliance</w:t>
            </w:r>
            <w:r w:rsidR="00B75684">
              <w:rPr>
                <w:rFonts w:ascii="Arial" w:hAnsi="Arial" w:cs="Arial"/>
                <w:color w:val="000000"/>
                <w:sz w:val="20"/>
                <w:szCs w:val="20"/>
              </w:rPr>
              <w:t xml:space="preserve"> </w:t>
            </w:r>
            <w:r w:rsidRPr="0041083A">
              <w:rPr>
                <w:rFonts w:ascii="Arial" w:hAnsi="Arial" w:cs="Arial"/>
                <w:color w:val="000000"/>
                <w:sz w:val="20"/>
                <w:szCs w:val="20"/>
              </w:rPr>
              <w:t>and ensuring that it is realistic.</w:t>
            </w:r>
          </w:p>
          <w:p w14:paraId="7A87567D" w14:textId="77777777" w:rsidR="002312EA" w:rsidRPr="0041083A" w:rsidRDefault="002312EA" w:rsidP="00024AA2">
            <w:pPr>
              <w:autoSpaceDE w:val="0"/>
              <w:autoSpaceDN w:val="0"/>
              <w:adjustRightInd w:val="0"/>
              <w:jc w:val="both"/>
              <w:rPr>
                <w:rFonts w:ascii="Arial" w:eastAsia="Times New Roman" w:hAnsi="Arial" w:cs="Arial"/>
                <w:color w:val="444444"/>
                <w:sz w:val="20"/>
                <w:szCs w:val="20"/>
                <w:lang w:val="en" w:eastAsia="en-SG"/>
              </w:rPr>
            </w:pPr>
          </w:p>
        </w:tc>
      </w:tr>
      <w:tr w:rsidR="002312EA" w:rsidRPr="0041083A" w14:paraId="7EB06BB0" w14:textId="77777777" w:rsidTr="002312EA">
        <w:tc>
          <w:tcPr>
            <w:tcW w:w="3397" w:type="dxa"/>
          </w:tcPr>
          <w:tbl>
            <w:tblPr>
              <w:tblW w:w="0" w:type="auto"/>
              <w:tblBorders>
                <w:top w:val="nil"/>
                <w:left w:val="nil"/>
                <w:bottom w:val="nil"/>
                <w:right w:val="nil"/>
              </w:tblBorders>
              <w:tblLook w:val="0000" w:firstRow="0" w:lastRow="0" w:firstColumn="0" w:lastColumn="0" w:noHBand="0" w:noVBand="0"/>
            </w:tblPr>
            <w:tblGrid>
              <w:gridCol w:w="3181"/>
            </w:tblGrid>
            <w:tr w:rsidR="002312EA" w:rsidRPr="0041083A" w14:paraId="5127986D" w14:textId="77777777" w:rsidTr="00A45F47">
              <w:trPr>
                <w:trHeight w:val="412"/>
              </w:trPr>
              <w:tc>
                <w:tcPr>
                  <w:tcW w:w="0" w:type="auto"/>
                </w:tcPr>
                <w:p w14:paraId="751C631F" w14:textId="77777777" w:rsidR="002312EA" w:rsidRPr="0041083A" w:rsidRDefault="002312EA" w:rsidP="00B008FB">
                  <w:pPr>
                    <w:pStyle w:val="ListParagraph"/>
                    <w:numPr>
                      <w:ilvl w:val="0"/>
                      <w:numId w:val="1"/>
                    </w:numPr>
                    <w:autoSpaceDE w:val="0"/>
                    <w:autoSpaceDN w:val="0"/>
                    <w:adjustRightInd w:val="0"/>
                    <w:spacing w:after="0" w:line="240" w:lineRule="auto"/>
                    <w:ind w:left="306"/>
                    <w:rPr>
                      <w:rFonts w:ascii="Arial" w:hAnsi="Arial" w:cs="Arial"/>
                      <w:color w:val="000000"/>
                      <w:sz w:val="20"/>
                      <w:szCs w:val="20"/>
                    </w:rPr>
                  </w:pPr>
                  <w:r w:rsidRPr="0041083A">
                    <w:rPr>
                      <w:rFonts w:ascii="Arial" w:hAnsi="Arial" w:cs="Arial"/>
                      <w:bCs/>
                      <w:color w:val="000000"/>
                      <w:sz w:val="20"/>
                      <w:szCs w:val="20"/>
                    </w:rPr>
                    <w:t xml:space="preserve">Can I claim the tax deduction based on 60% of my driving income? </w:t>
                  </w:r>
                </w:p>
                <w:p w14:paraId="5D1386CF" w14:textId="77777777" w:rsidR="002312EA" w:rsidRPr="0041083A" w:rsidRDefault="002312EA" w:rsidP="00A45F47">
                  <w:pPr>
                    <w:autoSpaceDE w:val="0"/>
                    <w:autoSpaceDN w:val="0"/>
                    <w:adjustRightInd w:val="0"/>
                    <w:spacing w:after="0" w:line="240" w:lineRule="auto"/>
                    <w:ind w:left="306"/>
                    <w:rPr>
                      <w:rFonts w:ascii="Arial" w:hAnsi="Arial" w:cs="Arial"/>
                      <w:color w:val="000000"/>
                      <w:sz w:val="20"/>
                      <w:szCs w:val="20"/>
                    </w:rPr>
                  </w:pPr>
                </w:p>
              </w:tc>
            </w:tr>
          </w:tbl>
          <w:p w14:paraId="770F76A5" w14:textId="77777777" w:rsidR="002312EA" w:rsidRPr="0041083A" w:rsidRDefault="002312EA" w:rsidP="00A45F47">
            <w:pPr>
              <w:autoSpaceDE w:val="0"/>
              <w:autoSpaceDN w:val="0"/>
              <w:adjustRightInd w:val="0"/>
              <w:ind w:left="306"/>
              <w:jc w:val="both"/>
              <w:rPr>
                <w:rFonts w:ascii="Arial" w:eastAsia="Times New Roman" w:hAnsi="Arial" w:cs="Arial"/>
                <w:color w:val="444444"/>
                <w:sz w:val="20"/>
                <w:szCs w:val="20"/>
                <w:lang w:val="en" w:eastAsia="en-SG"/>
              </w:rPr>
            </w:pPr>
          </w:p>
        </w:tc>
        <w:tc>
          <w:tcPr>
            <w:tcW w:w="5812" w:type="dxa"/>
          </w:tcPr>
          <w:p w14:paraId="27478B1C" w14:textId="77777777" w:rsidR="002312EA" w:rsidRPr="0041083A" w:rsidRDefault="002312EA" w:rsidP="00A45F47">
            <w:pPr>
              <w:autoSpaceDE w:val="0"/>
              <w:autoSpaceDN w:val="0"/>
              <w:adjustRightInd w:val="0"/>
              <w:jc w:val="both"/>
              <w:rPr>
                <w:rFonts w:ascii="Arial" w:eastAsia="Times New Roman" w:hAnsi="Arial" w:cs="Arial"/>
                <w:color w:val="444444"/>
                <w:sz w:val="20"/>
                <w:szCs w:val="20"/>
                <w:lang w:val="en" w:eastAsia="en-SG"/>
              </w:rPr>
            </w:pPr>
            <w:r w:rsidRPr="0041083A">
              <w:rPr>
                <w:rFonts w:ascii="Arial" w:hAnsi="Arial" w:cs="Arial"/>
                <w:color w:val="000000"/>
                <w:sz w:val="20"/>
                <w:szCs w:val="20"/>
              </w:rPr>
              <w:t xml:space="preserve">Yes, the 60% </w:t>
            </w:r>
            <w:r>
              <w:rPr>
                <w:rFonts w:ascii="Arial" w:hAnsi="Arial" w:cs="Arial"/>
                <w:color w:val="000000"/>
                <w:sz w:val="20"/>
                <w:szCs w:val="20"/>
              </w:rPr>
              <w:t xml:space="preserve">prescribed </w:t>
            </w:r>
            <w:r w:rsidRPr="0041083A">
              <w:rPr>
                <w:rFonts w:ascii="Arial" w:hAnsi="Arial" w:cs="Arial"/>
                <w:color w:val="000000"/>
                <w:sz w:val="20"/>
                <w:szCs w:val="20"/>
              </w:rPr>
              <w:t>deemed expense is applicable to all PHC /</w:t>
            </w:r>
            <w:r w:rsidR="002077F3">
              <w:rPr>
                <w:rFonts w:ascii="Arial" w:hAnsi="Arial" w:cs="Arial"/>
                <w:color w:val="000000"/>
                <w:sz w:val="20"/>
                <w:szCs w:val="20"/>
              </w:rPr>
              <w:t xml:space="preserve"> </w:t>
            </w:r>
            <w:r w:rsidRPr="0041083A">
              <w:rPr>
                <w:rFonts w:ascii="Arial" w:hAnsi="Arial" w:cs="Arial"/>
                <w:color w:val="000000"/>
                <w:sz w:val="20"/>
                <w:szCs w:val="20"/>
              </w:rPr>
              <w:t>taxi drivers regardless of whether they drive on a full-time, part-time or casual basis.</w:t>
            </w:r>
          </w:p>
        </w:tc>
      </w:tr>
      <w:tr w:rsidR="002312EA" w:rsidRPr="004565A3" w14:paraId="279E745B" w14:textId="77777777" w:rsidTr="002312EA">
        <w:tc>
          <w:tcPr>
            <w:tcW w:w="3397" w:type="dxa"/>
          </w:tcPr>
          <w:tbl>
            <w:tblPr>
              <w:tblW w:w="0" w:type="auto"/>
              <w:tblBorders>
                <w:top w:val="nil"/>
                <w:left w:val="nil"/>
                <w:bottom w:val="nil"/>
                <w:right w:val="nil"/>
              </w:tblBorders>
              <w:tblLook w:val="0000" w:firstRow="0" w:lastRow="0" w:firstColumn="0" w:lastColumn="0" w:noHBand="0" w:noVBand="0"/>
            </w:tblPr>
            <w:tblGrid>
              <w:gridCol w:w="3181"/>
            </w:tblGrid>
            <w:tr w:rsidR="002312EA" w:rsidRPr="0041083A" w14:paraId="5C5702EE" w14:textId="77777777" w:rsidTr="00A45F47">
              <w:trPr>
                <w:trHeight w:val="266"/>
              </w:trPr>
              <w:tc>
                <w:tcPr>
                  <w:tcW w:w="0" w:type="auto"/>
                </w:tcPr>
                <w:p w14:paraId="512039D2" w14:textId="77777777" w:rsidR="002312EA" w:rsidRPr="0041083A" w:rsidRDefault="002312EA" w:rsidP="00B008FB">
                  <w:pPr>
                    <w:pStyle w:val="ListParagraph"/>
                    <w:numPr>
                      <w:ilvl w:val="0"/>
                      <w:numId w:val="1"/>
                    </w:numPr>
                    <w:autoSpaceDE w:val="0"/>
                    <w:autoSpaceDN w:val="0"/>
                    <w:adjustRightInd w:val="0"/>
                    <w:spacing w:after="0" w:line="240" w:lineRule="auto"/>
                    <w:ind w:left="306"/>
                    <w:rPr>
                      <w:rFonts w:ascii="Arial" w:hAnsi="Arial" w:cs="Arial"/>
                      <w:color w:val="000000"/>
                      <w:sz w:val="20"/>
                      <w:szCs w:val="20"/>
                    </w:rPr>
                  </w:pPr>
                  <w:r w:rsidRPr="0041083A">
                    <w:rPr>
                      <w:rFonts w:ascii="Arial" w:hAnsi="Arial" w:cs="Arial"/>
                      <w:bCs/>
                      <w:color w:val="000000"/>
                      <w:sz w:val="20"/>
                      <w:szCs w:val="20"/>
                    </w:rPr>
                    <w:t xml:space="preserve">How will the 60% </w:t>
                  </w:r>
                  <w:r>
                    <w:rPr>
                      <w:rFonts w:ascii="Arial" w:hAnsi="Arial" w:cs="Arial"/>
                      <w:bCs/>
                      <w:color w:val="000000"/>
                      <w:sz w:val="20"/>
                      <w:szCs w:val="20"/>
                    </w:rPr>
                    <w:t>prescribed deemed expense</w:t>
                  </w:r>
                  <w:r w:rsidRPr="0041083A">
                    <w:rPr>
                      <w:rFonts w:ascii="Arial" w:hAnsi="Arial" w:cs="Arial"/>
                      <w:bCs/>
                      <w:color w:val="000000"/>
                      <w:sz w:val="20"/>
                      <w:szCs w:val="20"/>
                    </w:rPr>
                    <w:t xml:space="preserve"> be allowed to me? </w:t>
                  </w:r>
                </w:p>
              </w:tc>
            </w:tr>
          </w:tbl>
          <w:p w14:paraId="111855E8" w14:textId="77777777" w:rsidR="002312EA" w:rsidRPr="0041083A" w:rsidRDefault="002312EA" w:rsidP="00A45F47">
            <w:pPr>
              <w:autoSpaceDE w:val="0"/>
              <w:autoSpaceDN w:val="0"/>
              <w:adjustRightInd w:val="0"/>
              <w:ind w:left="306"/>
              <w:jc w:val="both"/>
              <w:rPr>
                <w:rFonts w:ascii="Arial" w:eastAsia="Times New Roman" w:hAnsi="Arial" w:cs="Arial"/>
                <w:color w:val="444444"/>
                <w:sz w:val="20"/>
                <w:szCs w:val="20"/>
                <w:lang w:val="en" w:eastAsia="en-SG"/>
              </w:rPr>
            </w:pPr>
          </w:p>
        </w:tc>
        <w:tc>
          <w:tcPr>
            <w:tcW w:w="5812" w:type="dxa"/>
          </w:tcPr>
          <w:p w14:paraId="6DA458E8" w14:textId="77777777" w:rsidR="002312EA" w:rsidRDefault="002312EA" w:rsidP="00024AA2">
            <w:pPr>
              <w:autoSpaceDE w:val="0"/>
              <w:autoSpaceDN w:val="0"/>
              <w:adjustRightInd w:val="0"/>
              <w:rPr>
                <w:rFonts w:ascii="Arial" w:hAnsi="Arial" w:cs="Arial"/>
                <w:color w:val="000000"/>
                <w:sz w:val="20"/>
                <w:szCs w:val="20"/>
              </w:rPr>
            </w:pPr>
            <w:r w:rsidRPr="0041083A">
              <w:rPr>
                <w:rFonts w:ascii="Arial" w:hAnsi="Arial" w:cs="Arial"/>
                <w:color w:val="000000"/>
                <w:sz w:val="20"/>
                <w:szCs w:val="20"/>
              </w:rPr>
              <w:t xml:space="preserve">If your driving income is pre-filled, the 60% </w:t>
            </w:r>
            <w:r>
              <w:rPr>
                <w:rFonts w:ascii="Arial" w:hAnsi="Arial" w:cs="Arial"/>
                <w:color w:val="000000"/>
                <w:sz w:val="20"/>
                <w:szCs w:val="20"/>
              </w:rPr>
              <w:t xml:space="preserve">prescribed </w:t>
            </w:r>
            <w:r w:rsidRPr="0041083A">
              <w:rPr>
                <w:rFonts w:ascii="Arial" w:hAnsi="Arial" w:cs="Arial"/>
                <w:color w:val="000000"/>
                <w:sz w:val="20"/>
                <w:szCs w:val="20"/>
              </w:rPr>
              <w:t xml:space="preserve">deemed expense will be allowed to you automatically based on the income information transmitted by </w:t>
            </w:r>
            <w:r>
              <w:rPr>
                <w:rFonts w:ascii="Arial" w:hAnsi="Arial" w:cs="Arial"/>
                <w:color w:val="000000"/>
                <w:sz w:val="20"/>
                <w:szCs w:val="20"/>
              </w:rPr>
              <w:t xml:space="preserve">your transport service operators who have joined the scheme. </w:t>
            </w:r>
            <w:r w:rsidRPr="0041083A">
              <w:rPr>
                <w:rFonts w:ascii="Arial" w:hAnsi="Arial" w:cs="Arial"/>
                <w:color w:val="000000"/>
                <w:sz w:val="20"/>
                <w:szCs w:val="20"/>
              </w:rPr>
              <w:t>Refer to FAQs for pre-filling of PHC/taxi drivers’ information.</w:t>
            </w:r>
          </w:p>
          <w:p w14:paraId="54F39BE4" w14:textId="77777777" w:rsidR="002312EA" w:rsidRDefault="002312EA" w:rsidP="00024AA2">
            <w:pPr>
              <w:autoSpaceDE w:val="0"/>
              <w:autoSpaceDN w:val="0"/>
              <w:adjustRightInd w:val="0"/>
              <w:rPr>
                <w:rFonts w:ascii="Arial" w:hAnsi="Arial" w:cs="Arial"/>
                <w:color w:val="000000"/>
                <w:sz w:val="20"/>
                <w:szCs w:val="20"/>
              </w:rPr>
            </w:pPr>
          </w:p>
          <w:p w14:paraId="20B04AFA" w14:textId="77777777" w:rsidR="002312EA" w:rsidRDefault="002312EA" w:rsidP="00024AA2">
            <w:pPr>
              <w:autoSpaceDE w:val="0"/>
              <w:autoSpaceDN w:val="0"/>
              <w:adjustRightInd w:val="0"/>
              <w:rPr>
                <w:rFonts w:ascii="Arial" w:hAnsi="Arial" w:cs="Arial"/>
                <w:color w:val="000000"/>
                <w:sz w:val="20"/>
                <w:szCs w:val="20"/>
              </w:rPr>
            </w:pPr>
            <w:r w:rsidRPr="0041083A">
              <w:rPr>
                <w:rFonts w:ascii="Arial" w:hAnsi="Arial" w:cs="Arial"/>
                <w:color w:val="000000"/>
                <w:sz w:val="20"/>
                <w:szCs w:val="20"/>
              </w:rPr>
              <w:t>If your driving income information is not pre-filled</w:t>
            </w:r>
            <w:r>
              <w:rPr>
                <w:rFonts w:ascii="Arial" w:hAnsi="Arial" w:cs="Arial"/>
                <w:color w:val="000000"/>
                <w:sz w:val="20"/>
                <w:szCs w:val="20"/>
              </w:rPr>
              <w:t xml:space="preserve"> and you are e-filing</w:t>
            </w:r>
            <w:r w:rsidRPr="0041083A">
              <w:rPr>
                <w:rFonts w:ascii="Arial" w:hAnsi="Arial" w:cs="Arial"/>
                <w:color w:val="000000"/>
                <w:sz w:val="20"/>
                <w:szCs w:val="20"/>
              </w:rPr>
              <w:t xml:space="preserve">, </w:t>
            </w:r>
            <w:r w:rsidR="005D38CB">
              <w:rPr>
                <w:rFonts w:ascii="Arial" w:hAnsi="Arial" w:cs="Arial"/>
                <w:color w:val="000000"/>
                <w:sz w:val="20"/>
                <w:szCs w:val="20"/>
              </w:rPr>
              <w:t xml:space="preserve">you will have to select one of the following under “Nature of Business” field in order for </w:t>
            </w:r>
            <w:r>
              <w:rPr>
                <w:rFonts w:ascii="Arial" w:hAnsi="Arial" w:cs="Arial"/>
                <w:color w:val="000000"/>
                <w:sz w:val="20"/>
                <w:szCs w:val="20"/>
              </w:rPr>
              <w:t xml:space="preserve">the 60% prescribed deemed expense </w:t>
            </w:r>
            <w:r w:rsidR="005D38CB">
              <w:rPr>
                <w:rFonts w:ascii="Arial" w:hAnsi="Arial" w:cs="Arial"/>
                <w:color w:val="000000"/>
                <w:sz w:val="20"/>
                <w:szCs w:val="20"/>
              </w:rPr>
              <w:t xml:space="preserve">to </w:t>
            </w:r>
            <w:r>
              <w:rPr>
                <w:rFonts w:ascii="Arial" w:hAnsi="Arial" w:cs="Arial"/>
                <w:color w:val="000000"/>
                <w:sz w:val="20"/>
                <w:szCs w:val="20"/>
              </w:rPr>
              <w:t>be allowed to you</w:t>
            </w:r>
            <w:r w:rsidR="005D38CB">
              <w:rPr>
                <w:rFonts w:ascii="Arial" w:hAnsi="Arial" w:cs="Arial"/>
                <w:color w:val="000000"/>
                <w:sz w:val="20"/>
                <w:szCs w:val="20"/>
              </w:rPr>
              <w:t>.</w:t>
            </w:r>
            <w:r>
              <w:rPr>
                <w:rFonts w:ascii="Arial" w:hAnsi="Arial" w:cs="Arial"/>
                <w:color w:val="000000"/>
                <w:sz w:val="20"/>
                <w:szCs w:val="20"/>
              </w:rPr>
              <w:t xml:space="preserve"> </w:t>
            </w:r>
          </w:p>
          <w:p w14:paraId="263927CC" w14:textId="77777777" w:rsidR="002F3E3B" w:rsidRDefault="002F3E3B" w:rsidP="00024AA2">
            <w:pPr>
              <w:autoSpaceDE w:val="0"/>
              <w:autoSpaceDN w:val="0"/>
              <w:adjustRightInd w:val="0"/>
              <w:rPr>
                <w:rFonts w:ascii="Arial" w:hAnsi="Arial" w:cs="Arial"/>
                <w:color w:val="000000"/>
                <w:sz w:val="20"/>
                <w:szCs w:val="20"/>
              </w:rPr>
            </w:pPr>
          </w:p>
          <w:p w14:paraId="79B881D1" w14:textId="77777777" w:rsidR="005D38CB" w:rsidRDefault="003F3022" w:rsidP="00024AA2">
            <w:pPr>
              <w:autoSpaceDE w:val="0"/>
              <w:autoSpaceDN w:val="0"/>
              <w:adjustRightInd w:val="0"/>
              <w:rPr>
                <w:rFonts w:ascii="Arial" w:hAnsi="Arial" w:cs="Arial"/>
                <w:color w:val="000000"/>
                <w:sz w:val="20"/>
                <w:szCs w:val="20"/>
              </w:rPr>
            </w:pPr>
            <w:r>
              <w:rPr>
                <w:rFonts w:ascii="Arial" w:hAnsi="Arial" w:cs="Arial"/>
                <w:color w:val="000000"/>
                <w:sz w:val="20"/>
                <w:szCs w:val="20"/>
              </w:rPr>
              <w:t>a</w:t>
            </w:r>
            <w:r w:rsidR="005D38CB">
              <w:rPr>
                <w:rFonts w:ascii="Arial" w:hAnsi="Arial" w:cs="Arial"/>
                <w:color w:val="000000"/>
                <w:sz w:val="20"/>
                <w:szCs w:val="20"/>
              </w:rPr>
              <w:t>)</w:t>
            </w:r>
            <w:r>
              <w:rPr>
                <w:rFonts w:ascii="Arial" w:hAnsi="Arial" w:cs="Arial"/>
                <w:color w:val="000000"/>
                <w:sz w:val="20"/>
                <w:szCs w:val="20"/>
              </w:rPr>
              <w:t xml:space="preserve"> </w:t>
            </w:r>
            <w:r w:rsidR="005D38CB">
              <w:rPr>
                <w:rFonts w:ascii="Arial" w:hAnsi="Arial" w:cs="Arial"/>
                <w:color w:val="000000"/>
                <w:sz w:val="20"/>
                <w:szCs w:val="20"/>
              </w:rPr>
              <w:t>Taxi Drivers</w:t>
            </w:r>
          </w:p>
          <w:p w14:paraId="36591E6C" w14:textId="77777777" w:rsidR="005D38CB" w:rsidRDefault="003F3022" w:rsidP="00024AA2">
            <w:pPr>
              <w:autoSpaceDE w:val="0"/>
              <w:autoSpaceDN w:val="0"/>
              <w:adjustRightInd w:val="0"/>
              <w:rPr>
                <w:rFonts w:ascii="Arial" w:hAnsi="Arial" w:cs="Arial"/>
                <w:color w:val="000000"/>
                <w:sz w:val="20"/>
                <w:szCs w:val="20"/>
              </w:rPr>
            </w:pPr>
            <w:r>
              <w:rPr>
                <w:rFonts w:ascii="Arial" w:hAnsi="Arial" w:cs="Arial"/>
                <w:color w:val="000000"/>
                <w:sz w:val="20"/>
                <w:szCs w:val="20"/>
              </w:rPr>
              <w:t>b</w:t>
            </w:r>
            <w:r w:rsidR="005D38CB">
              <w:rPr>
                <w:rFonts w:ascii="Arial" w:hAnsi="Arial" w:cs="Arial"/>
                <w:color w:val="000000"/>
                <w:sz w:val="20"/>
                <w:szCs w:val="20"/>
              </w:rPr>
              <w:t>)</w:t>
            </w:r>
            <w:r>
              <w:rPr>
                <w:rFonts w:ascii="Arial" w:hAnsi="Arial" w:cs="Arial"/>
                <w:color w:val="000000"/>
                <w:sz w:val="20"/>
                <w:szCs w:val="20"/>
              </w:rPr>
              <w:t xml:space="preserve"> </w:t>
            </w:r>
            <w:r w:rsidR="005D38CB">
              <w:rPr>
                <w:rFonts w:ascii="Arial" w:hAnsi="Arial" w:cs="Arial"/>
                <w:color w:val="000000"/>
                <w:sz w:val="20"/>
                <w:szCs w:val="20"/>
              </w:rPr>
              <w:t>Private Hire Car</w:t>
            </w:r>
          </w:p>
          <w:p w14:paraId="13F0D381" w14:textId="77777777" w:rsidR="005D38CB" w:rsidRPr="0041083A" w:rsidRDefault="005D38CB" w:rsidP="00024AA2">
            <w:pPr>
              <w:autoSpaceDE w:val="0"/>
              <w:autoSpaceDN w:val="0"/>
              <w:adjustRightInd w:val="0"/>
              <w:rPr>
                <w:rFonts w:ascii="Arial" w:hAnsi="Arial" w:cs="Arial"/>
                <w:color w:val="000000"/>
                <w:sz w:val="20"/>
                <w:szCs w:val="20"/>
              </w:rPr>
            </w:pPr>
          </w:p>
          <w:p w14:paraId="18EEAD2B" w14:textId="77777777" w:rsidR="002312EA" w:rsidRPr="0041083A" w:rsidRDefault="002312EA" w:rsidP="00024AA2">
            <w:pPr>
              <w:autoSpaceDE w:val="0"/>
              <w:autoSpaceDN w:val="0"/>
              <w:adjustRightInd w:val="0"/>
              <w:rPr>
                <w:rFonts w:ascii="Arial" w:hAnsi="Arial" w:cs="Arial"/>
                <w:color w:val="000000"/>
                <w:sz w:val="20"/>
                <w:szCs w:val="20"/>
              </w:rPr>
            </w:pPr>
            <w:r w:rsidRPr="0041083A">
              <w:rPr>
                <w:rFonts w:ascii="Arial" w:hAnsi="Arial" w:cs="Arial"/>
                <w:color w:val="000000"/>
                <w:sz w:val="20"/>
                <w:szCs w:val="20"/>
              </w:rPr>
              <w:t>If you file via paper</w:t>
            </w:r>
            <w:r w:rsidR="005D38CB">
              <w:rPr>
                <w:rFonts w:ascii="Arial" w:hAnsi="Arial" w:cs="Arial"/>
                <w:color w:val="000000"/>
                <w:sz w:val="20"/>
                <w:szCs w:val="20"/>
              </w:rPr>
              <w:t xml:space="preserve"> return</w:t>
            </w:r>
            <w:r w:rsidRPr="0041083A">
              <w:rPr>
                <w:rFonts w:ascii="Arial" w:hAnsi="Arial" w:cs="Arial"/>
                <w:color w:val="000000"/>
                <w:sz w:val="20"/>
                <w:szCs w:val="20"/>
              </w:rPr>
              <w:t xml:space="preserve">, you need to </w:t>
            </w:r>
            <w:r w:rsidR="005D38CB">
              <w:rPr>
                <w:rFonts w:ascii="Arial" w:hAnsi="Arial" w:cs="Arial"/>
                <w:color w:val="000000"/>
                <w:sz w:val="20"/>
                <w:szCs w:val="20"/>
              </w:rPr>
              <w:t xml:space="preserve">compute the </w:t>
            </w:r>
            <w:r w:rsidR="00BF1BE5">
              <w:rPr>
                <w:rFonts w:ascii="Arial" w:hAnsi="Arial" w:cs="Arial"/>
                <w:color w:val="000000"/>
                <w:sz w:val="20"/>
                <w:szCs w:val="20"/>
              </w:rPr>
              <w:t>60</w:t>
            </w:r>
            <w:r w:rsidR="005D38CB">
              <w:rPr>
                <w:rFonts w:ascii="Arial" w:hAnsi="Arial" w:cs="Arial"/>
                <w:color w:val="000000"/>
                <w:sz w:val="20"/>
                <w:szCs w:val="20"/>
              </w:rPr>
              <w:t xml:space="preserve">% prescribed deemed expense manually and </w:t>
            </w:r>
            <w:r w:rsidRPr="0041083A">
              <w:rPr>
                <w:rFonts w:ascii="Arial" w:hAnsi="Arial" w:cs="Arial"/>
                <w:color w:val="000000"/>
                <w:sz w:val="20"/>
                <w:szCs w:val="20"/>
              </w:rPr>
              <w:t>complete the 4-line</w:t>
            </w:r>
            <w:r w:rsidR="005D38CB">
              <w:rPr>
                <w:rFonts w:ascii="Arial" w:hAnsi="Arial" w:cs="Arial"/>
                <w:color w:val="000000"/>
                <w:sz w:val="20"/>
                <w:szCs w:val="20"/>
              </w:rPr>
              <w:t xml:space="preserve"> </w:t>
            </w:r>
            <w:r w:rsidRPr="0041083A">
              <w:rPr>
                <w:rFonts w:ascii="Arial" w:hAnsi="Arial" w:cs="Arial"/>
                <w:color w:val="000000"/>
                <w:sz w:val="20"/>
                <w:szCs w:val="20"/>
              </w:rPr>
              <w:t>/</w:t>
            </w:r>
            <w:r w:rsidR="005D38CB">
              <w:rPr>
                <w:rFonts w:ascii="Arial" w:hAnsi="Arial" w:cs="Arial"/>
                <w:color w:val="000000"/>
                <w:sz w:val="20"/>
                <w:szCs w:val="20"/>
              </w:rPr>
              <w:t xml:space="preserve"> </w:t>
            </w:r>
            <w:r w:rsidRPr="0041083A">
              <w:rPr>
                <w:rFonts w:ascii="Arial" w:hAnsi="Arial" w:cs="Arial"/>
                <w:color w:val="000000"/>
                <w:sz w:val="20"/>
                <w:szCs w:val="20"/>
              </w:rPr>
              <w:t xml:space="preserve">2-line statement accordingly. </w:t>
            </w:r>
          </w:p>
          <w:p w14:paraId="17761208" w14:textId="77777777" w:rsidR="002312EA" w:rsidRPr="0041083A" w:rsidRDefault="002312EA" w:rsidP="00A45F47">
            <w:pPr>
              <w:autoSpaceDE w:val="0"/>
              <w:autoSpaceDN w:val="0"/>
              <w:adjustRightInd w:val="0"/>
              <w:jc w:val="both"/>
              <w:rPr>
                <w:rFonts w:ascii="Arial" w:eastAsia="Times New Roman" w:hAnsi="Arial" w:cs="Arial"/>
                <w:color w:val="444444"/>
                <w:sz w:val="20"/>
                <w:szCs w:val="20"/>
                <w:lang w:val="en" w:eastAsia="en-SG"/>
              </w:rPr>
            </w:pPr>
          </w:p>
        </w:tc>
      </w:tr>
      <w:tr w:rsidR="002312EA" w:rsidRPr="0041083A" w14:paraId="04721345" w14:textId="77777777" w:rsidTr="002312EA">
        <w:tc>
          <w:tcPr>
            <w:tcW w:w="3397" w:type="dxa"/>
          </w:tcPr>
          <w:p w14:paraId="04E28A6C" w14:textId="77777777" w:rsidR="00C10151" w:rsidRPr="005D45E8" w:rsidRDefault="002312EA" w:rsidP="005D45E8">
            <w:pPr>
              <w:pStyle w:val="ListParagraph"/>
              <w:numPr>
                <w:ilvl w:val="0"/>
                <w:numId w:val="1"/>
              </w:numPr>
              <w:autoSpaceDE w:val="0"/>
              <w:autoSpaceDN w:val="0"/>
              <w:adjustRightInd w:val="0"/>
              <w:ind w:left="306"/>
              <w:rPr>
                <w:rFonts w:ascii="Arial" w:hAnsi="Arial" w:cs="Arial"/>
                <w:bCs/>
                <w:color w:val="000000"/>
                <w:sz w:val="20"/>
                <w:szCs w:val="20"/>
              </w:rPr>
            </w:pPr>
            <w:r>
              <w:rPr>
                <w:rFonts w:ascii="Arial" w:hAnsi="Arial" w:cs="Arial"/>
                <w:bCs/>
                <w:color w:val="000000"/>
                <w:sz w:val="20"/>
                <w:szCs w:val="20"/>
              </w:rPr>
              <w:t>Instead of the 60% prescribed deemed expense, can I claim tax deduction based on the actual amount of expenses incurred?</w:t>
            </w:r>
          </w:p>
          <w:p w14:paraId="01E51007" w14:textId="77777777" w:rsidR="00C10151" w:rsidRPr="0041083A" w:rsidRDefault="00C10151" w:rsidP="002312EA">
            <w:pPr>
              <w:pStyle w:val="ListParagraph"/>
              <w:autoSpaceDE w:val="0"/>
              <w:autoSpaceDN w:val="0"/>
              <w:adjustRightInd w:val="0"/>
              <w:ind w:left="306"/>
              <w:rPr>
                <w:rFonts w:ascii="Arial" w:hAnsi="Arial" w:cs="Arial"/>
                <w:bCs/>
                <w:color w:val="000000"/>
                <w:sz w:val="20"/>
                <w:szCs w:val="20"/>
              </w:rPr>
            </w:pPr>
          </w:p>
        </w:tc>
        <w:tc>
          <w:tcPr>
            <w:tcW w:w="5812" w:type="dxa"/>
          </w:tcPr>
          <w:p w14:paraId="4BA49843" w14:textId="77777777" w:rsidR="002312EA" w:rsidRPr="0041083A" w:rsidRDefault="00AA6355" w:rsidP="00BF1BE5">
            <w:pPr>
              <w:autoSpaceDE w:val="0"/>
              <w:autoSpaceDN w:val="0"/>
              <w:adjustRightInd w:val="0"/>
              <w:rPr>
                <w:rFonts w:ascii="Arial" w:hAnsi="Arial" w:cs="Arial"/>
                <w:color w:val="000000"/>
                <w:sz w:val="20"/>
                <w:szCs w:val="20"/>
              </w:rPr>
            </w:pPr>
            <w:r w:rsidRPr="00AA6355">
              <w:rPr>
                <w:rFonts w:ascii="Arial" w:hAnsi="Arial" w:cs="Arial"/>
                <w:sz w:val="20"/>
                <w:szCs w:val="20"/>
              </w:rPr>
              <w:t>Yes</w:t>
            </w:r>
            <w:r w:rsidR="00BF1BE5">
              <w:rPr>
                <w:rFonts w:ascii="Arial" w:hAnsi="Arial" w:cs="Arial"/>
                <w:sz w:val="20"/>
                <w:szCs w:val="20"/>
              </w:rPr>
              <w:t>, y</w:t>
            </w:r>
            <w:r w:rsidRPr="00AA6355">
              <w:rPr>
                <w:rFonts w:ascii="Arial" w:hAnsi="Arial" w:cs="Arial"/>
                <w:sz w:val="20"/>
                <w:szCs w:val="20"/>
              </w:rPr>
              <w:t xml:space="preserve">ou can choose to claim the actual amount of expenses incurred based on records maintained by you by amending the pre-filled information in your tax form if your actual deductible expenses incurred is more than </w:t>
            </w:r>
            <w:r>
              <w:rPr>
                <w:rFonts w:ascii="Arial" w:hAnsi="Arial" w:cs="Arial"/>
                <w:sz w:val="20"/>
                <w:szCs w:val="20"/>
              </w:rPr>
              <w:t>60</w:t>
            </w:r>
            <w:r w:rsidRPr="00AA6355">
              <w:rPr>
                <w:rFonts w:ascii="Arial" w:hAnsi="Arial" w:cs="Arial"/>
                <w:sz w:val="20"/>
                <w:szCs w:val="20"/>
              </w:rPr>
              <w:t xml:space="preserve">% of your gross </w:t>
            </w:r>
            <w:r>
              <w:rPr>
                <w:rFonts w:ascii="Arial" w:hAnsi="Arial" w:cs="Arial"/>
                <w:sz w:val="20"/>
                <w:szCs w:val="20"/>
              </w:rPr>
              <w:t>driving</w:t>
            </w:r>
            <w:r w:rsidRPr="00AA6355">
              <w:rPr>
                <w:rFonts w:ascii="Arial" w:hAnsi="Arial" w:cs="Arial"/>
                <w:sz w:val="20"/>
                <w:szCs w:val="20"/>
              </w:rPr>
              <w:t xml:space="preserve"> income.</w:t>
            </w:r>
          </w:p>
        </w:tc>
      </w:tr>
      <w:tr w:rsidR="002312EA" w:rsidRPr="0041083A" w14:paraId="3D161D4A" w14:textId="77777777" w:rsidTr="002312EA">
        <w:tc>
          <w:tcPr>
            <w:tcW w:w="3397" w:type="dxa"/>
          </w:tcPr>
          <w:p w14:paraId="2759E8C7" w14:textId="77777777" w:rsidR="002312EA" w:rsidRPr="0041083A" w:rsidRDefault="002312EA" w:rsidP="00B008FB">
            <w:pPr>
              <w:pStyle w:val="Default"/>
              <w:numPr>
                <w:ilvl w:val="0"/>
                <w:numId w:val="1"/>
              </w:numPr>
              <w:ind w:left="306"/>
              <w:jc w:val="both"/>
              <w:rPr>
                <w:rFonts w:ascii="Arial" w:hAnsi="Arial" w:cs="Arial"/>
                <w:sz w:val="20"/>
                <w:szCs w:val="20"/>
              </w:rPr>
            </w:pPr>
            <w:r w:rsidRPr="0041083A">
              <w:rPr>
                <w:rFonts w:ascii="Arial" w:hAnsi="Arial" w:cs="Arial"/>
                <w:bCs/>
                <w:sz w:val="20"/>
                <w:szCs w:val="20"/>
              </w:rPr>
              <w:t>If I</w:t>
            </w:r>
            <w:r>
              <w:rPr>
                <w:rFonts w:ascii="Arial" w:hAnsi="Arial" w:cs="Arial"/>
                <w:bCs/>
                <w:sz w:val="20"/>
                <w:szCs w:val="20"/>
              </w:rPr>
              <w:t xml:space="preserve"> am claiming deduction based on actual business expenses</w:t>
            </w:r>
            <w:r w:rsidRPr="0041083A">
              <w:rPr>
                <w:rFonts w:ascii="Arial" w:hAnsi="Arial" w:cs="Arial"/>
                <w:bCs/>
                <w:sz w:val="20"/>
                <w:szCs w:val="20"/>
              </w:rPr>
              <w:t xml:space="preserve">, what expenses qualify for deduction? </w:t>
            </w:r>
          </w:p>
          <w:p w14:paraId="3F43E24D" w14:textId="77777777" w:rsidR="002312EA" w:rsidRPr="0041083A" w:rsidRDefault="002312EA" w:rsidP="00A45F47">
            <w:pPr>
              <w:autoSpaceDE w:val="0"/>
              <w:autoSpaceDN w:val="0"/>
              <w:adjustRightInd w:val="0"/>
              <w:ind w:left="306"/>
              <w:jc w:val="both"/>
              <w:rPr>
                <w:rFonts w:ascii="Arial" w:eastAsia="Times New Roman" w:hAnsi="Arial" w:cs="Arial"/>
                <w:color w:val="444444"/>
                <w:sz w:val="20"/>
                <w:szCs w:val="20"/>
                <w:lang w:val="en" w:eastAsia="en-SG"/>
              </w:rPr>
            </w:pPr>
          </w:p>
        </w:tc>
        <w:tc>
          <w:tcPr>
            <w:tcW w:w="5812" w:type="dxa"/>
          </w:tcPr>
          <w:p w14:paraId="2A4D6CCE" w14:textId="77777777" w:rsidR="002312EA" w:rsidRPr="0041083A" w:rsidRDefault="002312EA" w:rsidP="00A45F47">
            <w:pPr>
              <w:pStyle w:val="Default"/>
              <w:jc w:val="both"/>
              <w:rPr>
                <w:rFonts w:ascii="Arial" w:hAnsi="Arial" w:cs="Arial"/>
                <w:sz w:val="20"/>
                <w:szCs w:val="20"/>
              </w:rPr>
            </w:pPr>
            <w:r w:rsidRPr="0041083A">
              <w:rPr>
                <w:rFonts w:ascii="Arial" w:hAnsi="Arial" w:cs="Arial"/>
                <w:sz w:val="20"/>
                <w:szCs w:val="20"/>
              </w:rPr>
              <w:t xml:space="preserve">Expenses that you can claim </w:t>
            </w:r>
            <w:r w:rsidR="00AA6355">
              <w:rPr>
                <w:rFonts w:ascii="Arial" w:hAnsi="Arial" w:cs="Arial"/>
                <w:sz w:val="20"/>
                <w:szCs w:val="20"/>
              </w:rPr>
              <w:t xml:space="preserve">for </w:t>
            </w:r>
            <w:r w:rsidRPr="0041083A">
              <w:rPr>
                <w:rFonts w:ascii="Arial" w:hAnsi="Arial" w:cs="Arial"/>
                <w:sz w:val="20"/>
                <w:szCs w:val="20"/>
              </w:rPr>
              <w:t xml:space="preserve">deduction </w:t>
            </w:r>
            <w:r w:rsidR="00AA6355">
              <w:rPr>
                <w:rFonts w:ascii="Arial" w:hAnsi="Arial" w:cs="Arial"/>
                <w:sz w:val="20"/>
                <w:szCs w:val="20"/>
              </w:rPr>
              <w:t>s</w:t>
            </w:r>
            <w:r w:rsidRPr="0041083A">
              <w:rPr>
                <w:rFonts w:ascii="Arial" w:hAnsi="Arial" w:cs="Arial"/>
                <w:sz w:val="20"/>
                <w:szCs w:val="20"/>
              </w:rPr>
              <w:t xml:space="preserve">hould be incurred solely for producing your driving income. These may include: </w:t>
            </w:r>
          </w:p>
          <w:p w14:paraId="7753E397" w14:textId="77777777" w:rsidR="002312EA" w:rsidRPr="0041083A" w:rsidRDefault="002312EA" w:rsidP="00A45F47">
            <w:pPr>
              <w:pStyle w:val="Default"/>
              <w:jc w:val="both"/>
              <w:rPr>
                <w:rFonts w:ascii="Arial" w:hAnsi="Arial" w:cs="Arial"/>
                <w:sz w:val="20"/>
                <w:szCs w:val="20"/>
              </w:rPr>
            </w:pPr>
          </w:p>
          <w:p w14:paraId="684F0001" w14:textId="77777777" w:rsidR="002312EA" w:rsidRPr="0041083A" w:rsidRDefault="002312EA" w:rsidP="00B008FB">
            <w:pPr>
              <w:pStyle w:val="Default"/>
              <w:numPr>
                <w:ilvl w:val="0"/>
                <w:numId w:val="2"/>
              </w:numPr>
              <w:jc w:val="both"/>
              <w:rPr>
                <w:rFonts w:ascii="Arial" w:hAnsi="Arial" w:cs="Arial"/>
                <w:sz w:val="20"/>
                <w:szCs w:val="20"/>
              </w:rPr>
            </w:pPr>
            <w:r w:rsidRPr="0041083A">
              <w:rPr>
                <w:rFonts w:ascii="Arial" w:hAnsi="Arial" w:cs="Arial"/>
                <w:sz w:val="20"/>
                <w:szCs w:val="20"/>
              </w:rPr>
              <w:t>Service fees paid to booking service operators.</w:t>
            </w:r>
          </w:p>
          <w:p w14:paraId="39C012C9" w14:textId="77777777" w:rsidR="002312EA" w:rsidRPr="002077F3" w:rsidRDefault="00501478" w:rsidP="00B008FB">
            <w:pPr>
              <w:pStyle w:val="Default"/>
              <w:numPr>
                <w:ilvl w:val="0"/>
                <w:numId w:val="2"/>
              </w:numPr>
              <w:jc w:val="both"/>
              <w:rPr>
                <w:rFonts w:ascii="Arial" w:hAnsi="Arial" w:cs="Arial"/>
                <w:color w:val="auto"/>
                <w:sz w:val="20"/>
                <w:szCs w:val="20"/>
              </w:rPr>
            </w:pPr>
            <w:r w:rsidRPr="002077F3">
              <w:rPr>
                <w:rFonts w:ascii="Arial" w:hAnsi="Arial" w:cs="Arial"/>
                <w:color w:val="auto"/>
                <w:sz w:val="20"/>
                <w:szCs w:val="20"/>
              </w:rPr>
              <w:t>L</w:t>
            </w:r>
            <w:r w:rsidR="002312EA" w:rsidRPr="002077F3">
              <w:rPr>
                <w:rFonts w:ascii="Arial" w:hAnsi="Arial" w:cs="Arial"/>
                <w:color w:val="auto"/>
                <w:sz w:val="20"/>
                <w:szCs w:val="20"/>
              </w:rPr>
              <w:t>icence renewal fees, including renewal of Private-Hire Car Driver’s Vocational Licence (PDVL)</w:t>
            </w:r>
            <w:r w:rsidRPr="002077F3">
              <w:rPr>
                <w:rFonts w:ascii="Arial" w:hAnsi="Arial" w:cs="Arial"/>
                <w:color w:val="auto"/>
                <w:sz w:val="20"/>
                <w:szCs w:val="20"/>
              </w:rPr>
              <w:t xml:space="preserve"> and Taxi Driver’s Vocational Licence</w:t>
            </w:r>
            <w:r w:rsidR="002077F3">
              <w:rPr>
                <w:rFonts w:ascii="Arial" w:hAnsi="Arial" w:cs="Arial"/>
                <w:color w:val="auto"/>
                <w:sz w:val="20"/>
                <w:szCs w:val="20"/>
              </w:rPr>
              <w:t xml:space="preserve"> </w:t>
            </w:r>
            <w:r w:rsidRPr="002077F3">
              <w:rPr>
                <w:rFonts w:ascii="Arial" w:hAnsi="Arial" w:cs="Arial"/>
                <w:color w:val="auto"/>
                <w:sz w:val="20"/>
                <w:szCs w:val="20"/>
              </w:rPr>
              <w:t>(TDVL)</w:t>
            </w:r>
            <w:r w:rsidR="002312EA" w:rsidRPr="002077F3">
              <w:rPr>
                <w:rFonts w:ascii="Arial" w:hAnsi="Arial" w:cs="Arial"/>
                <w:color w:val="auto"/>
                <w:sz w:val="20"/>
                <w:szCs w:val="20"/>
              </w:rPr>
              <w:t>.</w:t>
            </w:r>
          </w:p>
          <w:p w14:paraId="189D7C7E" w14:textId="77777777" w:rsidR="002312EA" w:rsidRPr="0041083A" w:rsidRDefault="002312EA" w:rsidP="00B008FB">
            <w:pPr>
              <w:pStyle w:val="Default"/>
              <w:numPr>
                <w:ilvl w:val="0"/>
                <w:numId w:val="2"/>
              </w:numPr>
              <w:jc w:val="both"/>
              <w:rPr>
                <w:rFonts w:ascii="Arial" w:hAnsi="Arial" w:cs="Arial"/>
                <w:sz w:val="20"/>
                <w:szCs w:val="20"/>
              </w:rPr>
            </w:pPr>
            <w:r w:rsidRPr="0041083A">
              <w:rPr>
                <w:rFonts w:ascii="Arial" w:hAnsi="Arial" w:cs="Arial"/>
                <w:sz w:val="20"/>
                <w:szCs w:val="20"/>
              </w:rPr>
              <w:t xml:space="preserve">Mobile phone data plan/bills used </w:t>
            </w:r>
            <w:proofErr w:type="gramStart"/>
            <w:r w:rsidRPr="0041083A">
              <w:rPr>
                <w:rFonts w:ascii="Arial" w:hAnsi="Arial" w:cs="Arial"/>
                <w:sz w:val="20"/>
                <w:szCs w:val="20"/>
              </w:rPr>
              <w:t>in the course of</w:t>
            </w:r>
            <w:proofErr w:type="gramEnd"/>
            <w:r w:rsidRPr="0041083A">
              <w:rPr>
                <w:rFonts w:ascii="Arial" w:hAnsi="Arial" w:cs="Arial"/>
                <w:sz w:val="20"/>
                <w:szCs w:val="20"/>
              </w:rPr>
              <w:t xml:space="preserve"> providing the services. </w:t>
            </w:r>
          </w:p>
          <w:p w14:paraId="6CBDAE96" w14:textId="77777777" w:rsidR="002312EA" w:rsidRPr="002312EA" w:rsidRDefault="002312EA" w:rsidP="002312EA">
            <w:pPr>
              <w:pStyle w:val="Default"/>
              <w:numPr>
                <w:ilvl w:val="0"/>
                <w:numId w:val="2"/>
              </w:numPr>
              <w:jc w:val="both"/>
              <w:rPr>
                <w:rFonts w:ascii="Arial" w:hAnsi="Arial" w:cs="Arial"/>
                <w:sz w:val="20"/>
                <w:szCs w:val="20"/>
              </w:rPr>
            </w:pPr>
            <w:r w:rsidRPr="0041083A">
              <w:rPr>
                <w:rFonts w:ascii="Arial" w:hAnsi="Arial" w:cs="Arial"/>
                <w:sz w:val="20"/>
                <w:szCs w:val="20"/>
              </w:rPr>
              <w:t xml:space="preserve">Vehicle rental fee, fuel, road tax, car insurance, car wash charges, parking charges, interest expenses incurred on car loan, car repairs and maintenance expenses. </w:t>
            </w:r>
          </w:p>
          <w:p w14:paraId="43DF8EE7" w14:textId="77777777" w:rsidR="002312EA" w:rsidRDefault="002312EA" w:rsidP="00A45F47">
            <w:pPr>
              <w:pStyle w:val="Default"/>
              <w:jc w:val="both"/>
              <w:rPr>
                <w:rFonts w:ascii="Arial" w:hAnsi="Arial" w:cs="Arial"/>
                <w:sz w:val="20"/>
                <w:szCs w:val="20"/>
              </w:rPr>
            </w:pPr>
          </w:p>
          <w:p w14:paraId="727A08A9" w14:textId="77777777" w:rsidR="002312EA" w:rsidRPr="0041083A" w:rsidRDefault="002312EA" w:rsidP="00A45F47">
            <w:pPr>
              <w:pStyle w:val="Default"/>
              <w:jc w:val="both"/>
              <w:rPr>
                <w:rFonts w:ascii="Arial" w:hAnsi="Arial" w:cs="Arial"/>
                <w:sz w:val="20"/>
                <w:szCs w:val="20"/>
              </w:rPr>
            </w:pPr>
          </w:p>
          <w:p w14:paraId="4EAB25F1" w14:textId="77777777" w:rsidR="002312EA" w:rsidRPr="0041083A" w:rsidRDefault="002312EA" w:rsidP="00A45F47">
            <w:pPr>
              <w:pStyle w:val="Default"/>
              <w:jc w:val="both"/>
              <w:rPr>
                <w:rFonts w:ascii="Arial" w:hAnsi="Arial" w:cs="Arial"/>
                <w:sz w:val="20"/>
                <w:szCs w:val="20"/>
              </w:rPr>
            </w:pPr>
            <w:r>
              <w:rPr>
                <w:rFonts w:ascii="Arial" w:hAnsi="Arial" w:cs="Arial"/>
                <w:sz w:val="20"/>
                <w:szCs w:val="20"/>
              </w:rPr>
              <w:lastRenderedPageBreak/>
              <w:t>E</w:t>
            </w:r>
            <w:r w:rsidRPr="0041083A">
              <w:rPr>
                <w:rFonts w:ascii="Arial" w:hAnsi="Arial" w:cs="Arial"/>
                <w:sz w:val="20"/>
                <w:szCs w:val="20"/>
              </w:rPr>
              <w:t xml:space="preserve">xamples of non-deductible expenses: </w:t>
            </w:r>
          </w:p>
          <w:p w14:paraId="16DB73C8" w14:textId="77777777" w:rsidR="002312EA" w:rsidRPr="0041083A" w:rsidRDefault="002312EA" w:rsidP="00B008FB">
            <w:pPr>
              <w:pStyle w:val="Default"/>
              <w:numPr>
                <w:ilvl w:val="0"/>
                <w:numId w:val="3"/>
              </w:numPr>
              <w:jc w:val="both"/>
              <w:rPr>
                <w:rFonts w:ascii="Arial" w:hAnsi="Arial" w:cs="Arial"/>
                <w:sz w:val="20"/>
                <w:szCs w:val="20"/>
              </w:rPr>
            </w:pPr>
            <w:r w:rsidRPr="002077F3">
              <w:rPr>
                <w:rFonts w:ascii="Arial" w:hAnsi="Arial" w:cs="Arial"/>
                <w:color w:val="auto"/>
                <w:sz w:val="20"/>
                <w:szCs w:val="20"/>
              </w:rPr>
              <w:t>Capital expenses such as business start-up expenses, PDVL</w:t>
            </w:r>
            <w:r w:rsidR="00501478" w:rsidRPr="002077F3">
              <w:rPr>
                <w:rFonts w:ascii="Arial" w:hAnsi="Arial" w:cs="Arial"/>
                <w:color w:val="auto"/>
                <w:sz w:val="20"/>
                <w:szCs w:val="20"/>
              </w:rPr>
              <w:t xml:space="preserve"> / TDVL</w:t>
            </w:r>
            <w:r w:rsidRPr="002077F3">
              <w:rPr>
                <w:rFonts w:ascii="Arial" w:hAnsi="Arial" w:cs="Arial"/>
                <w:color w:val="auto"/>
                <w:sz w:val="20"/>
                <w:szCs w:val="20"/>
              </w:rPr>
              <w:t xml:space="preserve"> and training courses for the purpose of obtaining the first PDVL</w:t>
            </w:r>
            <w:r w:rsidR="00501478" w:rsidRPr="002077F3">
              <w:rPr>
                <w:rFonts w:ascii="Arial" w:hAnsi="Arial" w:cs="Arial"/>
                <w:color w:val="auto"/>
                <w:sz w:val="20"/>
                <w:szCs w:val="20"/>
              </w:rPr>
              <w:t xml:space="preserve"> / TDVL</w:t>
            </w:r>
            <w:r w:rsidRPr="002077F3">
              <w:rPr>
                <w:rFonts w:ascii="Arial" w:hAnsi="Arial" w:cs="Arial"/>
                <w:color w:val="auto"/>
                <w:sz w:val="20"/>
                <w:szCs w:val="20"/>
              </w:rPr>
              <w:t xml:space="preserve">, </w:t>
            </w:r>
            <w:r w:rsidRPr="0041083A">
              <w:rPr>
                <w:rFonts w:ascii="Arial" w:hAnsi="Arial" w:cs="Arial"/>
                <w:sz w:val="20"/>
                <w:szCs w:val="20"/>
              </w:rPr>
              <w:t>purchase cost (including COE) of the private cars.</w:t>
            </w:r>
          </w:p>
          <w:p w14:paraId="7BF58257" w14:textId="77777777" w:rsidR="002312EA" w:rsidRPr="0041083A" w:rsidRDefault="002312EA" w:rsidP="00B008FB">
            <w:pPr>
              <w:pStyle w:val="Default"/>
              <w:numPr>
                <w:ilvl w:val="0"/>
                <w:numId w:val="3"/>
              </w:numPr>
              <w:jc w:val="both"/>
              <w:rPr>
                <w:rFonts w:ascii="Arial" w:hAnsi="Arial" w:cs="Arial"/>
                <w:sz w:val="20"/>
                <w:szCs w:val="20"/>
              </w:rPr>
            </w:pPr>
            <w:r w:rsidRPr="0041083A">
              <w:rPr>
                <w:rFonts w:ascii="Arial" w:hAnsi="Arial" w:cs="Arial"/>
                <w:sz w:val="20"/>
                <w:szCs w:val="20"/>
              </w:rPr>
              <w:t xml:space="preserve">Personal Insurance costs and expenses for medical check-ups, parking fines. </w:t>
            </w:r>
          </w:p>
          <w:p w14:paraId="149636C6" w14:textId="77777777" w:rsidR="001A43BE" w:rsidRDefault="001A43BE" w:rsidP="001A43BE">
            <w:pPr>
              <w:pStyle w:val="Default"/>
              <w:jc w:val="both"/>
              <w:rPr>
                <w:rFonts w:ascii="Arial" w:hAnsi="Arial" w:cs="Arial"/>
                <w:color w:val="FF0000"/>
                <w:sz w:val="20"/>
                <w:szCs w:val="20"/>
                <w:highlight w:val="yellow"/>
              </w:rPr>
            </w:pPr>
          </w:p>
          <w:p w14:paraId="61C00472" w14:textId="77777777" w:rsidR="001A43BE" w:rsidRPr="005D45E8" w:rsidRDefault="001A43BE" w:rsidP="001A43BE">
            <w:pPr>
              <w:pStyle w:val="Default"/>
              <w:jc w:val="both"/>
              <w:rPr>
                <w:rFonts w:ascii="Arial" w:eastAsiaTheme="minorEastAsia" w:hAnsi="Arial" w:cs="Arial"/>
                <w:color w:val="auto"/>
                <w:sz w:val="20"/>
                <w:szCs w:val="20"/>
              </w:rPr>
            </w:pPr>
            <w:r w:rsidRPr="005D45E8">
              <w:rPr>
                <w:rFonts w:ascii="Arial" w:hAnsi="Arial" w:cs="Arial"/>
                <w:color w:val="auto"/>
                <w:sz w:val="20"/>
                <w:szCs w:val="20"/>
              </w:rPr>
              <w:t xml:space="preserve">If the expenses are incurred partly in earning your driving income and partly for other purposes, you must ensure that the amount claimed is correctly apportioned. You can only claim the portion of expense that is incurred in earning your driving income. </w:t>
            </w:r>
          </w:p>
          <w:p w14:paraId="1E77844D" w14:textId="77777777" w:rsidR="001A43BE" w:rsidRPr="005D45E8" w:rsidRDefault="001A43BE" w:rsidP="001A43BE">
            <w:pPr>
              <w:pStyle w:val="Default"/>
              <w:jc w:val="both"/>
              <w:rPr>
                <w:rFonts w:ascii="Arial" w:hAnsi="Arial" w:cs="Arial"/>
                <w:color w:val="auto"/>
                <w:sz w:val="20"/>
                <w:szCs w:val="20"/>
              </w:rPr>
            </w:pPr>
          </w:p>
          <w:p w14:paraId="6A1B2D40" w14:textId="77777777" w:rsidR="001A43BE" w:rsidRPr="00CD6FCE" w:rsidRDefault="001A43BE" w:rsidP="001A43BE">
            <w:pPr>
              <w:pStyle w:val="Default"/>
              <w:jc w:val="both"/>
              <w:rPr>
                <w:rFonts w:ascii="Arial" w:hAnsi="Arial" w:cs="Arial"/>
                <w:color w:val="auto"/>
                <w:sz w:val="20"/>
                <w:szCs w:val="20"/>
              </w:rPr>
            </w:pPr>
            <w:r w:rsidRPr="005D45E8">
              <w:rPr>
                <w:rFonts w:ascii="Arial" w:hAnsi="Arial" w:cs="Arial"/>
                <w:color w:val="auto"/>
                <w:sz w:val="20"/>
                <w:szCs w:val="20"/>
              </w:rPr>
              <w:t>For the apportionment, you may consider using measures such as mileage tracked as a basis of apportionment.</w:t>
            </w:r>
          </w:p>
          <w:p w14:paraId="2FA3E1B1" w14:textId="77777777" w:rsidR="002312EA" w:rsidRPr="001A43BE" w:rsidRDefault="002312EA" w:rsidP="00A45F47">
            <w:pPr>
              <w:autoSpaceDE w:val="0"/>
              <w:autoSpaceDN w:val="0"/>
              <w:adjustRightInd w:val="0"/>
              <w:jc w:val="both"/>
              <w:rPr>
                <w:rFonts w:ascii="Arial" w:eastAsia="Times New Roman" w:hAnsi="Arial" w:cs="Arial"/>
                <w:color w:val="444444"/>
                <w:sz w:val="20"/>
                <w:szCs w:val="20"/>
                <w:lang w:eastAsia="en-SG"/>
              </w:rPr>
            </w:pPr>
          </w:p>
        </w:tc>
      </w:tr>
      <w:tr w:rsidR="002312EA" w:rsidRPr="0041083A" w14:paraId="7DE67E6E" w14:textId="77777777" w:rsidTr="002312EA">
        <w:tc>
          <w:tcPr>
            <w:tcW w:w="3397" w:type="dxa"/>
          </w:tcPr>
          <w:p w14:paraId="146E7F7F" w14:textId="77777777" w:rsidR="002312EA" w:rsidRPr="0041083A" w:rsidRDefault="002312EA" w:rsidP="00B008FB">
            <w:pPr>
              <w:pStyle w:val="Default"/>
              <w:numPr>
                <w:ilvl w:val="0"/>
                <w:numId w:val="1"/>
              </w:numPr>
              <w:ind w:left="306"/>
              <w:jc w:val="both"/>
              <w:rPr>
                <w:rFonts w:ascii="Arial" w:hAnsi="Arial" w:cs="Arial"/>
                <w:sz w:val="20"/>
                <w:szCs w:val="20"/>
              </w:rPr>
            </w:pPr>
            <w:r w:rsidRPr="0041083A">
              <w:rPr>
                <w:rFonts w:ascii="Arial" w:hAnsi="Arial" w:cs="Arial"/>
                <w:bCs/>
                <w:sz w:val="20"/>
                <w:szCs w:val="20"/>
              </w:rPr>
              <w:lastRenderedPageBreak/>
              <w:t xml:space="preserve">If I am claiming deduction based on actual </w:t>
            </w:r>
            <w:r>
              <w:rPr>
                <w:rFonts w:ascii="Arial" w:hAnsi="Arial" w:cs="Arial"/>
                <w:bCs/>
                <w:sz w:val="20"/>
                <w:szCs w:val="20"/>
              </w:rPr>
              <w:t xml:space="preserve">business </w:t>
            </w:r>
            <w:r w:rsidRPr="0041083A">
              <w:rPr>
                <w:rFonts w:ascii="Arial" w:hAnsi="Arial" w:cs="Arial"/>
                <w:bCs/>
                <w:sz w:val="20"/>
                <w:szCs w:val="20"/>
              </w:rPr>
              <w:t xml:space="preserve">expenses, do I need to keep documentation and records? </w:t>
            </w:r>
          </w:p>
          <w:p w14:paraId="6E1DD5EB" w14:textId="77777777" w:rsidR="002312EA" w:rsidRPr="0041083A" w:rsidRDefault="002312EA" w:rsidP="00A45F47">
            <w:pPr>
              <w:autoSpaceDE w:val="0"/>
              <w:autoSpaceDN w:val="0"/>
              <w:adjustRightInd w:val="0"/>
              <w:ind w:left="306"/>
              <w:jc w:val="both"/>
              <w:rPr>
                <w:rFonts w:ascii="Arial" w:eastAsia="Times New Roman" w:hAnsi="Arial" w:cs="Arial"/>
                <w:color w:val="444444"/>
                <w:sz w:val="20"/>
                <w:szCs w:val="20"/>
                <w:lang w:val="en" w:eastAsia="en-SG"/>
              </w:rPr>
            </w:pPr>
          </w:p>
        </w:tc>
        <w:tc>
          <w:tcPr>
            <w:tcW w:w="5812" w:type="dxa"/>
          </w:tcPr>
          <w:p w14:paraId="09A48DB6" w14:textId="77777777" w:rsidR="001A43BE" w:rsidRPr="005D45E8" w:rsidRDefault="001A43BE" w:rsidP="001A43BE">
            <w:pPr>
              <w:pStyle w:val="Default"/>
              <w:jc w:val="both"/>
              <w:rPr>
                <w:rFonts w:ascii="Arial" w:eastAsiaTheme="minorEastAsia" w:hAnsi="Arial" w:cs="Arial"/>
                <w:color w:val="auto"/>
                <w:sz w:val="20"/>
                <w:szCs w:val="20"/>
              </w:rPr>
            </w:pPr>
            <w:r w:rsidRPr="005D45E8">
              <w:rPr>
                <w:rFonts w:ascii="Arial" w:hAnsi="Arial" w:cs="Arial"/>
                <w:color w:val="auto"/>
                <w:sz w:val="20"/>
                <w:szCs w:val="20"/>
              </w:rPr>
              <w:t xml:space="preserve">You will qualify for Simplified Record Keeping (SRK) if your driving revenue is less than $100,000 for the past 2 financial years. </w:t>
            </w:r>
          </w:p>
          <w:p w14:paraId="08DD43FB" w14:textId="77777777" w:rsidR="001A43BE" w:rsidRPr="005D45E8" w:rsidRDefault="001A43BE" w:rsidP="001A43BE">
            <w:pPr>
              <w:pStyle w:val="Default"/>
              <w:jc w:val="both"/>
              <w:rPr>
                <w:rFonts w:ascii="Arial" w:hAnsi="Arial" w:cs="Arial"/>
                <w:color w:val="auto"/>
                <w:sz w:val="20"/>
                <w:szCs w:val="20"/>
              </w:rPr>
            </w:pPr>
          </w:p>
          <w:p w14:paraId="2B85A4E3" w14:textId="77777777" w:rsidR="001A43BE" w:rsidRPr="005D45E8" w:rsidRDefault="001A43BE" w:rsidP="001A43BE">
            <w:pPr>
              <w:pStyle w:val="Default"/>
              <w:jc w:val="both"/>
              <w:rPr>
                <w:rFonts w:ascii="Arial" w:hAnsi="Arial" w:cs="Arial"/>
                <w:color w:val="auto"/>
                <w:sz w:val="20"/>
                <w:szCs w:val="20"/>
              </w:rPr>
            </w:pPr>
            <w:r w:rsidRPr="005D45E8">
              <w:rPr>
                <w:rFonts w:ascii="Arial" w:hAnsi="Arial" w:cs="Arial"/>
                <w:color w:val="auto"/>
                <w:sz w:val="20"/>
                <w:szCs w:val="20"/>
              </w:rPr>
              <w:t xml:space="preserve">From YA 2021, this revenue threshold will be increased to $200,000. </w:t>
            </w:r>
          </w:p>
          <w:p w14:paraId="411374DA" w14:textId="77777777" w:rsidR="001A43BE" w:rsidRPr="005D45E8" w:rsidRDefault="001A43BE" w:rsidP="001A43BE">
            <w:pPr>
              <w:pStyle w:val="Default"/>
              <w:jc w:val="both"/>
              <w:rPr>
                <w:rFonts w:ascii="Arial" w:hAnsi="Arial" w:cs="Arial"/>
                <w:color w:val="auto"/>
                <w:sz w:val="20"/>
                <w:szCs w:val="20"/>
              </w:rPr>
            </w:pPr>
          </w:p>
          <w:p w14:paraId="2276A79D" w14:textId="77777777" w:rsidR="001A43BE" w:rsidRPr="005D45E8" w:rsidRDefault="001A43BE" w:rsidP="001A43BE">
            <w:pPr>
              <w:pStyle w:val="Default"/>
              <w:jc w:val="both"/>
              <w:rPr>
                <w:rFonts w:ascii="Arial" w:hAnsi="Arial" w:cs="Arial"/>
                <w:color w:val="auto"/>
                <w:sz w:val="20"/>
                <w:szCs w:val="20"/>
              </w:rPr>
            </w:pPr>
            <w:r w:rsidRPr="005D45E8">
              <w:rPr>
                <w:rFonts w:ascii="Arial" w:hAnsi="Arial" w:cs="Arial"/>
                <w:color w:val="auto"/>
                <w:sz w:val="20"/>
                <w:szCs w:val="20"/>
              </w:rPr>
              <w:t>If you qualify for SRK, you will need to keep simple records (e.g. listings) without the need to keep supporting documents (e.g. receipts and invoices).</w:t>
            </w:r>
          </w:p>
          <w:p w14:paraId="3D08F266" w14:textId="77777777" w:rsidR="001A43BE" w:rsidRPr="005D45E8" w:rsidRDefault="001A43BE" w:rsidP="001A43BE">
            <w:pPr>
              <w:pStyle w:val="Default"/>
              <w:jc w:val="both"/>
              <w:rPr>
                <w:rFonts w:ascii="Arial" w:hAnsi="Arial" w:cs="Arial"/>
                <w:color w:val="auto"/>
                <w:sz w:val="20"/>
                <w:szCs w:val="20"/>
              </w:rPr>
            </w:pPr>
          </w:p>
          <w:p w14:paraId="1B480E05" w14:textId="7676883E" w:rsidR="001A43BE" w:rsidRPr="005D45E8" w:rsidRDefault="001A43BE" w:rsidP="001A43BE">
            <w:pPr>
              <w:rPr>
                <w:rFonts w:ascii="Arial" w:hAnsi="Arial" w:cs="Arial"/>
                <w:sz w:val="20"/>
                <w:szCs w:val="20"/>
              </w:rPr>
            </w:pPr>
            <w:r w:rsidRPr="005D45E8">
              <w:rPr>
                <w:rFonts w:ascii="Arial" w:hAnsi="Arial" w:cs="Arial"/>
                <w:sz w:val="20"/>
                <w:szCs w:val="20"/>
              </w:rPr>
              <w:t xml:space="preserve">For more information on keeping of simple records, please refer to </w:t>
            </w:r>
            <w:hyperlink r:id="rId7" w:history="1">
              <w:r w:rsidRPr="00951500">
                <w:rPr>
                  <w:rStyle w:val="Hyperlink"/>
                  <w:rFonts w:ascii="Arial" w:hAnsi="Arial" w:cs="Arial"/>
                  <w:sz w:val="20"/>
                  <w:szCs w:val="20"/>
                </w:rPr>
                <w:t>Simplified Record Keeping Requirements for Small Businesses</w:t>
              </w:r>
            </w:hyperlink>
            <w:r w:rsidRPr="00951500">
              <w:rPr>
                <w:rFonts w:ascii="Arial" w:hAnsi="Arial" w:cs="Arial"/>
                <w:sz w:val="20"/>
                <w:szCs w:val="20"/>
              </w:rPr>
              <w:t>.</w:t>
            </w:r>
          </w:p>
          <w:p w14:paraId="364E9CED" w14:textId="77777777" w:rsidR="001A43BE" w:rsidRPr="005D45E8" w:rsidRDefault="001A43BE" w:rsidP="001A43BE">
            <w:pPr>
              <w:pStyle w:val="Default"/>
              <w:jc w:val="both"/>
              <w:rPr>
                <w:color w:val="auto"/>
                <w:sz w:val="22"/>
                <w:szCs w:val="22"/>
              </w:rPr>
            </w:pPr>
          </w:p>
          <w:p w14:paraId="00E6F20A" w14:textId="2D75D143" w:rsidR="001A43BE" w:rsidRPr="005D45E8" w:rsidRDefault="001A43BE" w:rsidP="001A43BE">
            <w:pPr>
              <w:pStyle w:val="Default"/>
              <w:jc w:val="both"/>
              <w:rPr>
                <w:rFonts w:ascii="Arial" w:hAnsi="Arial" w:cs="Arial"/>
                <w:color w:val="auto"/>
                <w:sz w:val="20"/>
                <w:szCs w:val="20"/>
              </w:rPr>
            </w:pPr>
            <w:r w:rsidRPr="005D45E8">
              <w:rPr>
                <w:rFonts w:ascii="Arial" w:hAnsi="Arial" w:cs="Arial"/>
                <w:color w:val="auto"/>
                <w:sz w:val="20"/>
                <w:szCs w:val="20"/>
              </w:rPr>
              <w:t>For sample template, please refer to</w:t>
            </w:r>
            <w:r w:rsidR="00CD6FCE" w:rsidRPr="005D45E8">
              <w:rPr>
                <w:rFonts w:ascii="Arial" w:hAnsi="Arial" w:cs="Arial"/>
                <w:color w:val="auto"/>
                <w:sz w:val="20"/>
                <w:szCs w:val="20"/>
              </w:rPr>
              <w:t xml:space="preserve">: </w:t>
            </w:r>
            <w:r w:rsidR="00251AE3" w:rsidRPr="005D45E8">
              <w:rPr>
                <w:rFonts w:ascii="Arial" w:hAnsi="Arial" w:cs="Arial"/>
                <w:color w:val="auto"/>
                <w:sz w:val="20"/>
                <w:szCs w:val="20"/>
              </w:rPr>
              <w:object w:dxaOrig="1596" w:dyaOrig="1033" w14:anchorId="4E61D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3pt;height:51.25pt" o:ole="">
                  <v:imagedata r:id="rId8" o:title=""/>
                </v:shape>
                <o:OLEObject Type="Embed" ProgID="Excel.Sheet.12" ShapeID="_x0000_i1025" DrawAspect="Icon" ObjectID="_1729677780" r:id="rId9"/>
              </w:object>
            </w:r>
          </w:p>
          <w:p w14:paraId="36E0171D" w14:textId="77777777" w:rsidR="001A43BE" w:rsidRPr="005D45E8" w:rsidRDefault="001A43BE" w:rsidP="001A43BE">
            <w:pPr>
              <w:pStyle w:val="Default"/>
              <w:jc w:val="both"/>
              <w:rPr>
                <w:rFonts w:ascii="Arial" w:hAnsi="Arial" w:cs="Arial"/>
                <w:color w:val="auto"/>
                <w:sz w:val="20"/>
                <w:szCs w:val="20"/>
              </w:rPr>
            </w:pPr>
          </w:p>
          <w:p w14:paraId="4DE39731" w14:textId="77777777" w:rsidR="001A43BE" w:rsidRPr="005D45E8" w:rsidRDefault="001A43BE" w:rsidP="001A43BE">
            <w:pPr>
              <w:pStyle w:val="Default"/>
              <w:jc w:val="both"/>
              <w:rPr>
                <w:rFonts w:ascii="Arial" w:hAnsi="Arial" w:cs="Arial"/>
                <w:sz w:val="20"/>
                <w:szCs w:val="20"/>
              </w:rPr>
            </w:pPr>
            <w:r w:rsidRPr="005D45E8">
              <w:rPr>
                <w:rFonts w:ascii="Arial" w:hAnsi="Arial" w:cs="Arial"/>
                <w:color w:val="auto"/>
                <w:sz w:val="20"/>
                <w:szCs w:val="20"/>
              </w:rPr>
              <w:t xml:space="preserve">However, if you do not qualify for SRK, </w:t>
            </w:r>
            <w:r w:rsidRPr="005D45E8">
              <w:rPr>
                <w:rFonts w:ascii="Arial" w:hAnsi="Arial" w:cs="Arial"/>
                <w:sz w:val="20"/>
                <w:szCs w:val="20"/>
              </w:rPr>
              <w:t xml:space="preserve">you are required to keep proper daily records and retain all supporting documents e.g. receipts, statements issued by the platform operators for 5 years from the YA to which the claim relate. </w:t>
            </w:r>
          </w:p>
          <w:p w14:paraId="2F2C0812" w14:textId="77777777" w:rsidR="001A43BE" w:rsidRPr="005D45E8" w:rsidRDefault="001A43BE" w:rsidP="001A43BE">
            <w:pPr>
              <w:pStyle w:val="Default"/>
              <w:jc w:val="both"/>
              <w:rPr>
                <w:rFonts w:ascii="Arial" w:hAnsi="Arial" w:cs="Arial"/>
                <w:color w:val="auto"/>
                <w:sz w:val="20"/>
                <w:szCs w:val="20"/>
              </w:rPr>
            </w:pPr>
          </w:p>
          <w:p w14:paraId="473E6924" w14:textId="367AFB46" w:rsidR="001A43BE" w:rsidRPr="00CD6FCE" w:rsidRDefault="001A43BE" w:rsidP="001A43BE">
            <w:pPr>
              <w:rPr>
                <w:rFonts w:ascii="Arial" w:hAnsi="Arial" w:cs="Arial"/>
                <w:sz w:val="20"/>
                <w:szCs w:val="20"/>
              </w:rPr>
            </w:pPr>
            <w:r w:rsidRPr="005D45E8">
              <w:rPr>
                <w:rFonts w:ascii="Arial" w:hAnsi="Arial" w:cs="Arial"/>
                <w:sz w:val="20"/>
                <w:szCs w:val="20"/>
              </w:rPr>
              <w:t xml:space="preserve">For more information on proper record keeping, please refer to the </w:t>
            </w:r>
            <w:hyperlink r:id="rId10" w:history="1">
              <w:r w:rsidRPr="00951500">
                <w:rPr>
                  <w:rStyle w:val="Hyperlink"/>
                  <w:rFonts w:ascii="Arial" w:hAnsi="Arial" w:cs="Arial"/>
                  <w:sz w:val="20"/>
                  <w:szCs w:val="20"/>
                </w:rPr>
                <w:t>Record Keeping Guide for Non GST-Registered Business</w:t>
              </w:r>
            </w:hyperlink>
            <w:r w:rsidRPr="005D45E8">
              <w:rPr>
                <w:rFonts w:ascii="Arial" w:hAnsi="Arial" w:cs="Arial"/>
                <w:sz w:val="20"/>
                <w:szCs w:val="20"/>
              </w:rPr>
              <w:t>.</w:t>
            </w:r>
            <w:r w:rsidRPr="00CD6FCE">
              <w:rPr>
                <w:rFonts w:ascii="Arial" w:hAnsi="Arial" w:cs="Arial"/>
                <w:sz w:val="20"/>
                <w:szCs w:val="20"/>
              </w:rPr>
              <w:t xml:space="preserve"> </w:t>
            </w:r>
          </w:p>
          <w:p w14:paraId="4054524F" w14:textId="77777777" w:rsidR="002312EA" w:rsidRPr="0041083A" w:rsidRDefault="002312EA" w:rsidP="005D45E8">
            <w:pPr>
              <w:pStyle w:val="Default"/>
              <w:jc w:val="both"/>
              <w:rPr>
                <w:rFonts w:ascii="Arial" w:eastAsia="Times New Roman" w:hAnsi="Arial" w:cs="Arial"/>
                <w:color w:val="444444"/>
                <w:sz w:val="20"/>
                <w:szCs w:val="20"/>
                <w:lang w:val="en" w:eastAsia="en-SG"/>
              </w:rPr>
            </w:pPr>
          </w:p>
        </w:tc>
      </w:tr>
      <w:tr w:rsidR="00D23672" w:rsidRPr="0041083A" w14:paraId="4FB0C336" w14:textId="77777777" w:rsidTr="002312EA">
        <w:tc>
          <w:tcPr>
            <w:tcW w:w="3397" w:type="dxa"/>
          </w:tcPr>
          <w:p w14:paraId="0E8D4B15" w14:textId="77777777" w:rsidR="00D23672" w:rsidRPr="0051447F" w:rsidRDefault="00D23672" w:rsidP="00B008FB">
            <w:pPr>
              <w:pStyle w:val="Default"/>
              <w:numPr>
                <w:ilvl w:val="0"/>
                <w:numId w:val="1"/>
              </w:numPr>
              <w:ind w:left="306"/>
              <w:jc w:val="both"/>
              <w:rPr>
                <w:rFonts w:ascii="Arial" w:hAnsi="Arial" w:cs="Arial"/>
                <w:bCs/>
                <w:color w:val="auto"/>
                <w:sz w:val="20"/>
                <w:szCs w:val="20"/>
              </w:rPr>
            </w:pPr>
            <w:r w:rsidRPr="0051447F">
              <w:rPr>
                <w:rFonts w:ascii="Arial" w:hAnsi="Arial" w:cs="Arial"/>
                <w:bCs/>
                <w:color w:val="auto"/>
                <w:sz w:val="20"/>
                <w:szCs w:val="20"/>
              </w:rPr>
              <w:t>If I opt for the 60% prescribed deemed expense amount, do I still need to keep documentation and records?</w:t>
            </w:r>
          </w:p>
        </w:tc>
        <w:tc>
          <w:tcPr>
            <w:tcW w:w="5812" w:type="dxa"/>
          </w:tcPr>
          <w:p w14:paraId="5D8627B0" w14:textId="77777777" w:rsidR="00D23672" w:rsidRPr="0051447F" w:rsidRDefault="00D23672" w:rsidP="00D23672">
            <w:pPr>
              <w:rPr>
                <w:rFonts w:ascii="Arial" w:hAnsi="Arial" w:cs="Arial"/>
                <w:sz w:val="20"/>
                <w:szCs w:val="20"/>
              </w:rPr>
            </w:pPr>
            <w:r w:rsidRPr="0051447F">
              <w:rPr>
                <w:rFonts w:ascii="Arial" w:hAnsi="Arial" w:cs="Arial"/>
                <w:sz w:val="20"/>
                <w:szCs w:val="20"/>
              </w:rPr>
              <w:t>You will need to keep simple records (e.g. listings) without the need to keep supporting documents (e.g. receipts and invoices). Good record keeping practices provide benefits such as enabling</w:t>
            </w:r>
            <w:r w:rsidR="006A58BE" w:rsidRPr="0051447F">
              <w:rPr>
                <w:rFonts w:ascii="Arial" w:hAnsi="Arial" w:cs="Arial"/>
                <w:sz w:val="20"/>
                <w:szCs w:val="20"/>
              </w:rPr>
              <w:t xml:space="preserve"> you to have</w:t>
            </w:r>
            <w:r w:rsidRPr="0051447F">
              <w:rPr>
                <w:rFonts w:ascii="Arial" w:hAnsi="Arial" w:cs="Arial"/>
                <w:sz w:val="20"/>
                <w:szCs w:val="20"/>
              </w:rPr>
              <w:t xml:space="preserve"> a </w:t>
            </w:r>
            <w:proofErr w:type="gramStart"/>
            <w:r w:rsidRPr="0051447F">
              <w:rPr>
                <w:rFonts w:ascii="Arial" w:hAnsi="Arial" w:cs="Arial"/>
                <w:sz w:val="20"/>
                <w:szCs w:val="20"/>
              </w:rPr>
              <w:t>more timely</w:t>
            </w:r>
            <w:proofErr w:type="gramEnd"/>
            <w:r w:rsidRPr="0051447F">
              <w:rPr>
                <w:rFonts w:ascii="Arial" w:hAnsi="Arial" w:cs="Arial"/>
                <w:sz w:val="20"/>
                <w:szCs w:val="20"/>
              </w:rPr>
              <w:t xml:space="preserve"> update of the cost and outgoings you have incurred and allowing you to track your business expenses more effectively</w:t>
            </w:r>
            <w:r w:rsidR="006A58BE" w:rsidRPr="0051447F">
              <w:rPr>
                <w:rFonts w:ascii="Arial" w:hAnsi="Arial" w:cs="Arial"/>
                <w:sz w:val="20"/>
                <w:szCs w:val="20"/>
              </w:rPr>
              <w:t>.</w:t>
            </w:r>
          </w:p>
          <w:p w14:paraId="7EAD7A94" w14:textId="77777777" w:rsidR="001A43BE" w:rsidRDefault="001A43BE" w:rsidP="001A43BE">
            <w:pPr>
              <w:rPr>
                <w:rFonts w:ascii="Arial" w:eastAsiaTheme="minorEastAsia" w:hAnsi="Arial" w:cs="Arial"/>
                <w:sz w:val="20"/>
                <w:szCs w:val="20"/>
                <w:lang w:eastAsia="zh-CN"/>
              </w:rPr>
            </w:pPr>
          </w:p>
          <w:p w14:paraId="60447254" w14:textId="646C8F07" w:rsidR="00FD53AB" w:rsidRPr="005D45E8" w:rsidRDefault="00FD53AB" w:rsidP="00FD53AB">
            <w:pPr>
              <w:pStyle w:val="Default"/>
              <w:jc w:val="both"/>
              <w:rPr>
                <w:rFonts w:ascii="Arial" w:hAnsi="Arial" w:cs="Arial"/>
                <w:color w:val="auto"/>
                <w:sz w:val="20"/>
                <w:szCs w:val="20"/>
              </w:rPr>
            </w:pPr>
            <w:r w:rsidRPr="005D45E8">
              <w:rPr>
                <w:rFonts w:ascii="Arial" w:hAnsi="Arial" w:cs="Arial"/>
                <w:color w:val="auto"/>
                <w:sz w:val="20"/>
                <w:szCs w:val="20"/>
              </w:rPr>
              <w:t xml:space="preserve">For sample template, please refer to: </w:t>
            </w:r>
            <w:r w:rsidR="00251AE3" w:rsidRPr="005D45E8">
              <w:rPr>
                <w:rFonts w:ascii="Arial" w:hAnsi="Arial" w:cs="Arial"/>
                <w:color w:val="auto"/>
                <w:sz w:val="20"/>
                <w:szCs w:val="20"/>
              </w:rPr>
              <w:object w:dxaOrig="1596" w:dyaOrig="1033" w14:anchorId="1BA21811">
                <v:shape id="_x0000_i1026" type="#_x0000_t75" style="width:80.3pt;height:51.25pt" o:ole="">
                  <v:imagedata r:id="rId8" o:title=""/>
                </v:shape>
                <o:OLEObject Type="Embed" ProgID="Excel.Sheet.12" ShapeID="_x0000_i1026" DrawAspect="Icon" ObjectID="_1729677781" r:id="rId11"/>
              </w:object>
            </w:r>
          </w:p>
          <w:p w14:paraId="3CE2F661" w14:textId="77777777" w:rsidR="001A43BE" w:rsidRPr="005D45E8" w:rsidRDefault="001A43BE" w:rsidP="001A43BE">
            <w:pPr>
              <w:rPr>
                <w:rFonts w:ascii="Calibri" w:hAnsi="Calibri" w:cs="Calibri"/>
              </w:rPr>
            </w:pPr>
          </w:p>
          <w:p w14:paraId="6A12B65C" w14:textId="7CFB6BFA" w:rsidR="001A43BE" w:rsidRPr="00FD53AB" w:rsidRDefault="001A43BE" w:rsidP="001A43BE">
            <w:pPr>
              <w:rPr>
                <w:rFonts w:ascii="Arial" w:hAnsi="Arial" w:cs="Arial"/>
                <w:sz w:val="20"/>
                <w:szCs w:val="20"/>
              </w:rPr>
            </w:pPr>
            <w:r w:rsidRPr="005D45E8">
              <w:rPr>
                <w:rFonts w:ascii="Arial" w:hAnsi="Arial" w:cs="Arial"/>
                <w:sz w:val="20"/>
                <w:szCs w:val="20"/>
              </w:rPr>
              <w:t xml:space="preserve">For more information on keeping of simple records, please refer to </w:t>
            </w:r>
            <w:hyperlink r:id="rId12" w:history="1">
              <w:r w:rsidRPr="00951500">
                <w:rPr>
                  <w:rStyle w:val="Hyperlink"/>
                  <w:rFonts w:ascii="Arial" w:hAnsi="Arial" w:cs="Arial"/>
                  <w:sz w:val="20"/>
                  <w:szCs w:val="20"/>
                </w:rPr>
                <w:t>Simplified Record Keeping Requirements for Small Businesses</w:t>
              </w:r>
            </w:hyperlink>
            <w:r w:rsidRPr="005D45E8">
              <w:rPr>
                <w:rFonts w:ascii="Arial" w:hAnsi="Arial" w:cs="Arial"/>
                <w:sz w:val="20"/>
                <w:szCs w:val="20"/>
              </w:rPr>
              <w:t>.</w:t>
            </w:r>
          </w:p>
          <w:p w14:paraId="6AEAE06E" w14:textId="77777777" w:rsidR="00D23672" w:rsidRPr="0051447F" w:rsidRDefault="00D23672" w:rsidP="00A45F47">
            <w:pPr>
              <w:pStyle w:val="Default"/>
              <w:jc w:val="both"/>
              <w:rPr>
                <w:rFonts w:ascii="Arial" w:hAnsi="Arial" w:cs="Arial"/>
                <w:color w:val="auto"/>
                <w:sz w:val="20"/>
                <w:szCs w:val="20"/>
              </w:rPr>
            </w:pPr>
          </w:p>
        </w:tc>
      </w:tr>
      <w:tr w:rsidR="002312EA" w:rsidRPr="0041083A" w14:paraId="348F46C8" w14:textId="77777777" w:rsidTr="002312EA">
        <w:tc>
          <w:tcPr>
            <w:tcW w:w="3397" w:type="dxa"/>
          </w:tcPr>
          <w:p w14:paraId="4B3DD425" w14:textId="77777777" w:rsidR="002312EA" w:rsidRPr="0041083A" w:rsidRDefault="002312EA" w:rsidP="00B008FB">
            <w:pPr>
              <w:pStyle w:val="Default"/>
              <w:numPr>
                <w:ilvl w:val="0"/>
                <w:numId w:val="1"/>
              </w:numPr>
              <w:ind w:left="306"/>
              <w:jc w:val="both"/>
              <w:rPr>
                <w:rFonts w:ascii="Arial" w:hAnsi="Arial" w:cs="Arial"/>
                <w:sz w:val="20"/>
                <w:szCs w:val="20"/>
              </w:rPr>
            </w:pPr>
            <w:r w:rsidRPr="0041083A">
              <w:rPr>
                <w:rFonts w:ascii="Arial" w:hAnsi="Arial" w:cs="Arial"/>
                <w:bCs/>
                <w:sz w:val="20"/>
                <w:szCs w:val="20"/>
              </w:rPr>
              <w:lastRenderedPageBreak/>
              <w:t xml:space="preserve">I drove a taxi for the first 4 months in </w:t>
            </w:r>
            <w:r w:rsidRPr="00024AA2">
              <w:rPr>
                <w:rFonts w:ascii="Arial" w:hAnsi="Arial" w:cs="Arial"/>
                <w:bCs/>
                <w:sz w:val="20"/>
                <w:szCs w:val="20"/>
              </w:rPr>
              <w:t>201</w:t>
            </w:r>
            <w:r>
              <w:rPr>
                <w:rFonts w:ascii="Arial" w:hAnsi="Arial" w:cs="Arial"/>
                <w:bCs/>
                <w:sz w:val="20"/>
                <w:szCs w:val="20"/>
              </w:rPr>
              <w:t xml:space="preserve">9 </w:t>
            </w:r>
            <w:r w:rsidRPr="0041083A">
              <w:rPr>
                <w:rFonts w:ascii="Arial" w:hAnsi="Arial" w:cs="Arial"/>
                <w:bCs/>
                <w:sz w:val="20"/>
                <w:szCs w:val="20"/>
              </w:rPr>
              <w:t>and switched to driving a PHC for the rest of the year. Can I claim actual business expenses incurred against my taxi driving income and</w:t>
            </w:r>
            <w:r w:rsidR="002077F3">
              <w:rPr>
                <w:rFonts w:ascii="Arial" w:hAnsi="Arial" w:cs="Arial"/>
                <w:bCs/>
                <w:sz w:val="20"/>
                <w:szCs w:val="20"/>
              </w:rPr>
              <w:t xml:space="preserve"> </w:t>
            </w:r>
            <w:r w:rsidRPr="0041083A">
              <w:rPr>
                <w:rFonts w:ascii="Arial" w:hAnsi="Arial" w:cs="Arial"/>
                <w:bCs/>
                <w:sz w:val="20"/>
                <w:szCs w:val="20"/>
              </w:rPr>
              <w:t xml:space="preserve">60% deemed expense </w:t>
            </w:r>
            <w:r w:rsidR="00BF1BE5">
              <w:rPr>
                <w:rFonts w:ascii="Arial" w:hAnsi="Arial" w:cs="Arial"/>
                <w:bCs/>
                <w:sz w:val="20"/>
                <w:szCs w:val="20"/>
              </w:rPr>
              <w:t xml:space="preserve">ratio </w:t>
            </w:r>
            <w:r w:rsidRPr="0041083A">
              <w:rPr>
                <w:rFonts w:ascii="Arial" w:hAnsi="Arial" w:cs="Arial"/>
                <w:bCs/>
                <w:sz w:val="20"/>
                <w:szCs w:val="20"/>
              </w:rPr>
              <w:t xml:space="preserve">against my PHC driving income? </w:t>
            </w:r>
          </w:p>
          <w:p w14:paraId="1E006E01" w14:textId="77777777" w:rsidR="002312EA" w:rsidRPr="0041083A" w:rsidRDefault="002312EA" w:rsidP="00A45F47">
            <w:pPr>
              <w:pStyle w:val="Default"/>
              <w:ind w:left="306"/>
              <w:jc w:val="both"/>
              <w:rPr>
                <w:rFonts w:ascii="Arial" w:hAnsi="Arial" w:cs="Arial"/>
                <w:sz w:val="20"/>
                <w:szCs w:val="20"/>
              </w:rPr>
            </w:pPr>
          </w:p>
        </w:tc>
        <w:tc>
          <w:tcPr>
            <w:tcW w:w="5812" w:type="dxa"/>
          </w:tcPr>
          <w:p w14:paraId="1188D8AF" w14:textId="77777777" w:rsidR="002312EA" w:rsidRPr="0041083A" w:rsidRDefault="002312EA" w:rsidP="00A45F47">
            <w:pPr>
              <w:pStyle w:val="Default"/>
              <w:jc w:val="both"/>
              <w:rPr>
                <w:rFonts w:ascii="Arial" w:hAnsi="Arial" w:cs="Arial"/>
                <w:sz w:val="20"/>
                <w:szCs w:val="20"/>
              </w:rPr>
            </w:pPr>
            <w:r w:rsidRPr="0041083A">
              <w:rPr>
                <w:rFonts w:ascii="Arial" w:hAnsi="Arial" w:cs="Arial"/>
                <w:sz w:val="20"/>
                <w:szCs w:val="20"/>
              </w:rPr>
              <w:t xml:space="preserve">No, you </w:t>
            </w:r>
            <w:proofErr w:type="gramStart"/>
            <w:r w:rsidRPr="0041083A">
              <w:rPr>
                <w:rFonts w:ascii="Arial" w:hAnsi="Arial" w:cs="Arial"/>
                <w:sz w:val="20"/>
                <w:szCs w:val="20"/>
              </w:rPr>
              <w:t>have to</w:t>
            </w:r>
            <w:proofErr w:type="gramEnd"/>
            <w:r w:rsidRPr="0041083A">
              <w:rPr>
                <w:rFonts w:ascii="Arial" w:hAnsi="Arial" w:cs="Arial"/>
                <w:sz w:val="20"/>
                <w:szCs w:val="20"/>
              </w:rPr>
              <w:t xml:space="preserve"> claim either actual business expenses incurred or </w:t>
            </w:r>
            <w:r>
              <w:rPr>
                <w:rFonts w:ascii="Arial" w:hAnsi="Arial" w:cs="Arial"/>
                <w:sz w:val="20"/>
                <w:szCs w:val="20"/>
              </w:rPr>
              <w:t xml:space="preserve">60% prescribed </w:t>
            </w:r>
            <w:r w:rsidRPr="0041083A">
              <w:rPr>
                <w:rFonts w:ascii="Arial" w:hAnsi="Arial" w:cs="Arial"/>
                <w:sz w:val="20"/>
                <w:szCs w:val="20"/>
              </w:rPr>
              <w:t xml:space="preserve">deemed expense </w:t>
            </w:r>
            <w:r w:rsidR="00BF1BE5">
              <w:rPr>
                <w:rFonts w:ascii="Arial" w:hAnsi="Arial" w:cs="Arial"/>
                <w:sz w:val="20"/>
                <w:szCs w:val="20"/>
              </w:rPr>
              <w:t xml:space="preserve">ratio </w:t>
            </w:r>
            <w:r w:rsidRPr="0041083A">
              <w:rPr>
                <w:rFonts w:ascii="Arial" w:hAnsi="Arial" w:cs="Arial"/>
                <w:sz w:val="20"/>
                <w:szCs w:val="20"/>
              </w:rPr>
              <w:t xml:space="preserve">against your income derived from driving a taxi and a PHC in the same year. </w:t>
            </w:r>
          </w:p>
          <w:p w14:paraId="49ED6D84" w14:textId="77777777" w:rsidR="002312EA" w:rsidRPr="0041083A" w:rsidRDefault="002312EA" w:rsidP="00A45F47">
            <w:pPr>
              <w:pStyle w:val="Default"/>
              <w:jc w:val="both"/>
              <w:rPr>
                <w:rFonts w:ascii="Arial" w:hAnsi="Arial" w:cs="Arial"/>
                <w:sz w:val="20"/>
                <w:szCs w:val="20"/>
              </w:rPr>
            </w:pPr>
          </w:p>
        </w:tc>
      </w:tr>
      <w:tr w:rsidR="002312EA" w:rsidRPr="0041083A" w14:paraId="1F26D0E6" w14:textId="77777777" w:rsidTr="002312EA">
        <w:tc>
          <w:tcPr>
            <w:tcW w:w="3397" w:type="dxa"/>
          </w:tcPr>
          <w:p w14:paraId="779B3AB9" w14:textId="77777777" w:rsidR="002312EA" w:rsidRPr="0041083A" w:rsidRDefault="002312EA" w:rsidP="00B008FB">
            <w:pPr>
              <w:pStyle w:val="Default"/>
              <w:numPr>
                <w:ilvl w:val="0"/>
                <w:numId w:val="1"/>
              </w:numPr>
              <w:ind w:left="306"/>
              <w:jc w:val="both"/>
              <w:rPr>
                <w:rFonts w:ascii="Arial" w:hAnsi="Arial" w:cs="Arial"/>
                <w:bCs/>
                <w:sz w:val="20"/>
                <w:szCs w:val="20"/>
              </w:rPr>
            </w:pPr>
            <w:r w:rsidRPr="0041083A">
              <w:rPr>
                <w:rFonts w:ascii="Arial" w:hAnsi="Arial" w:cs="Arial"/>
                <w:bCs/>
                <w:sz w:val="20"/>
                <w:szCs w:val="20"/>
              </w:rPr>
              <w:t xml:space="preserve"> I am a commission agent </w:t>
            </w:r>
            <w:proofErr w:type="gramStart"/>
            <w:r w:rsidRPr="0041083A">
              <w:rPr>
                <w:rFonts w:ascii="Arial" w:hAnsi="Arial" w:cs="Arial"/>
                <w:bCs/>
                <w:sz w:val="20"/>
                <w:szCs w:val="20"/>
              </w:rPr>
              <w:t>and also</w:t>
            </w:r>
            <w:proofErr w:type="gramEnd"/>
            <w:r w:rsidRPr="0041083A">
              <w:rPr>
                <w:rFonts w:ascii="Arial" w:hAnsi="Arial" w:cs="Arial"/>
                <w:bCs/>
                <w:sz w:val="20"/>
                <w:szCs w:val="20"/>
              </w:rPr>
              <w:t xml:space="preserve"> a part-time PHC driver. Can I claim the car-related expenses against both my commission income and driving income? </w:t>
            </w:r>
          </w:p>
          <w:p w14:paraId="1928C3C5" w14:textId="77777777" w:rsidR="002312EA" w:rsidRPr="0041083A" w:rsidRDefault="002312EA" w:rsidP="00A45F47">
            <w:pPr>
              <w:pStyle w:val="Default"/>
              <w:ind w:left="306"/>
              <w:jc w:val="both"/>
              <w:rPr>
                <w:rFonts w:ascii="Arial" w:hAnsi="Arial" w:cs="Arial"/>
                <w:bCs/>
                <w:sz w:val="20"/>
                <w:szCs w:val="20"/>
              </w:rPr>
            </w:pPr>
          </w:p>
        </w:tc>
        <w:tc>
          <w:tcPr>
            <w:tcW w:w="5812" w:type="dxa"/>
          </w:tcPr>
          <w:p w14:paraId="4BEB1A15" w14:textId="77777777" w:rsidR="002312EA" w:rsidRPr="0041083A" w:rsidRDefault="002312EA" w:rsidP="00A45F47">
            <w:pPr>
              <w:pStyle w:val="Default"/>
              <w:jc w:val="both"/>
              <w:rPr>
                <w:rFonts w:ascii="Arial" w:hAnsi="Arial" w:cs="Arial"/>
                <w:sz w:val="20"/>
                <w:szCs w:val="20"/>
              </w:rPr>
            </w:pPr>
            <w:r w:rsidRPr="0041083A">
              <w:rPr>
                <w:rFonts w:ascii="Arial" w:hAnsi="Arial" w:cs="Arial"/>
                <w:sz w:val="20"/>
                <w:szCs w:val="20"/>
              </w:rPr>
              <w:t xml:space="preserve">Car-related expenses can only be claimed against income derived from PHC driving. </w:t>
            </w:r>
          </w:p>
          <w:p w14:paraId="15547657" w14:textId="77777777" w:rsidR="002312EA" w:rsidRPr="0041083A" w:rsidRDefault="002312EA" w:rsidP="00A45F47">
            <w:pPr>
              <w:pStyle w:val="Default"/>
              <w:jc w:val="both"/>
              <w:rPr>
                <w:rFonts w:ascii="Arial" w:hAnsi="Arial" w:cs="Arial"/>
                <w:sz w:val="20"/>
                <w:szCs w:val="20"/>
              </w:rPr>
            </w:pPr>
          </w:p>
          <w:p w14:paraId="644CB1DC" w14:textId="77777777" w:rsidR="002312EA" w:rsidRPr="0041083A" w:rsidRDefault="002312EA" w:rsidP="00A45F47">
            <w:pPr>
              <w:pStyle w:val="Default"/>
              <w:jc w:val="both"/>
              <w:rPr>
                <w:rFonts w:ascii="Arial" w:hAnsi="Arial" w:cs="Arial"/>
                <w:sz w:val="20"/>
                <w:szCs w:val="20"/>
              </w:rPr>
            </w:pPr>
            <w:r w:rsidRPr="0041083A">
              <w:rPr>
                <w:rFonts w:ascii="Arial" w:hAnsi="Arial" w:cs="Arial"/>
                <w:sz w:val="20"/>
                <w:szCs w:val="20"/>
              </w:rPr>
              <w:t xml:space="preserve">To simplify tax filing, you can claim tax deduction for a deemed amount of expenses incurred calculated based on 60% of your gross driving income. </w:t>
            </w:r>
          </w:p>
          <w:p w14:paraId="6D501EFC" w14:textId="77777777" w:rsidR="002312EA" w:rsidRPr="0041083A" w:rsidRDefault="002312EA" w:rsidP="00A45F47">
            <w:pPr>
              <w:pStyle w:val="Default"/>
              <w:jc w:val="both"/>
              <w:rPr>
                <w:rFonts w:ascii="Arial" w:hAnsi="Arial" w:cs="Arial"/>
                <w:sz w:val="20"/>
                <w:szCs w:val="20"/>
              </w:rPr>
            </w:pPr>
          </w:p>
          <w:p w14:paraId="35C19020" w14:textId="77777777" w:rsidR="002312EA" w:rsidRPr="0041083A" w:rsidRDefault="002312EA" w:rsidP="00A45F47">
            <w:pPr>
              <w:pStyle w:val="Default"/>
              <w:jc w:val="both"/>
              <w:rPr>
                <w:rFonts w:ascii="Arial" w:hAnsi="Arial" w:cs="Arial"/>
                <w:sz w:val="20"/>
                <w:szCs w:val="20"/>
              </w:rPr>
            </w:pPr>
            <w:r w:rsidRPr="0041083A">
              <w:rPr>
                <w:rFonts w:ascii="Arial" w:hAnsi="Arial" w:cs="Arial"/>
                <w:sz w:val="20"/>
                <w:szCs w:val="20"/>
              </w:rPr>
              <w:t xml:space="preserve">Car-related expenses incurred in producing other income, e.g. commission income, are not allowed. However, you may claim </w:t>
            </w:r>
            <w:r>
              <w:rPr>
                <w:rFonts w:ascii="Arial" w:hAnsi="Arial" w:cs="Arial"/>
                <w:sz w:val="20"/>
                <w:szCs w:val="20"/>
              </w:rPr>
              <w:t>deductible</w:t>
            </w:r>
            <w:r w:rsidRPr="0041083A">
              <w:rPr>
                <w:rFonts w:ascii="Arial" w:hAnsi="Arial" w:cs="Arial"/>
                <w:sz w:val="20"/>
                <w:szCs w:val="20"/>
              </w:rPr>
              <w:t xml:space="preserve"> business expenses against your commission income. </w:t>
            </w:r>
          </w:p>
          <w:p w14:paraId="5DC2E8BA" w14:textId="77777777" w:rsidR="002312EA" w:rsidRDefault="002312EA" w:rsidP="00A45F47">
            <w:pPr>
              <w:pStyle w:val="Default"/>
              <w:jc w:val="both"/>
              <w:rPr>
                <w:rFonts w:ascii="Arial" w:hAnsi="Arial" w:cs="Arial"/>
                <w:sz w:val="20"/>
                <w:szCs w:val="20"/>
              </w:rPr>
            </w:pPr>
          </w:p>
          <w:p w14:paraId="1966FDE4" w14:textId="77777777" w:rsidR="00C10151" w:rsidRPr="0041083A" w:rsidRDefault="00C10151" w:rsidP="00A45F47">
            <w:pPr>
              <w:pStyle w:val="Default"/>
              <w:jc w:val="both"/>
              <w:rPr>
                <w:rFonts w:ascii="Arial" w:hAnsi="Arial" w:cs="Arial"/>
                <w:sz w:val="20"/>
                <w:szCs w:val="20"/>
              </w:rPr>
            </w:pPr>
          </w:p>
        </w:tc>
      </w:tr>
      <w:tr w:rsidR="002312EA" w:rsidRPr="0041083A" w14:paraId="26C5343E" w14:textId="77777777" w:rsidTr="002312EA">
        <w:tc>
          <w:tcPr>
            <w:tcW w:w="3397" w:type="dxa"/>
          </w:tcPr>
          <w:p w14:paraId="2F28BC75" w14:textId="77777777" w:rsidR="002312EA" w:rsidRPr="002312EA" w:rsidRDefault="00501478" w:rsidP="00B008FB">
            <w:pPr>
              <w:pStyle w:val="Default"/>
              <w:numPr>
                <w:ilvl w:val="0"/>
                <w:numId w:val="1"/>
              </w:numPr>
              <w:ind w:left="306"/>
              <w:jc w:val="both"/>
              <w:rPr>
                <w:rFonts w:ascii="Arial" w:hAnsi="Arial" w:cs="Arial"/>
                <w:sz w:val="20"/>
                <w:szCs w:val="20"/>
              </w:rPr>
            </w:pPr>
            <w:r w:rsidRPr="002077F3">
              <w:rPr>
                <w:rFonts w:ascii="Arial" w:hAnsi="Arial" w:cs="Arial"/>
                <w:bCs/>
                <w:color w:val="auto"/>
                <w:sz w:val="20"/>
                <w:szCs w:val="20"/>
              </w:rPr>
              <w:t xml:space="preserve">I am a PHC driver. </w:t>
            </w:r>
            <w:r w:rsidR="002312EA" w:rsidRPr="002077F3">
              <w:rPr>
                <w:rFonts w:ascii="Arial" w:hAnsi="Arial" w:cs="Arial"/>
                <w:bCs/>
                <w:color w:val="auto"/>
                <w:sz w:val="20"/>
                <w:szCs w:val="20"/>
              </w:rPr>
              <w:t xml:space="preserve">If </w:t>
            </w:r>
            <w:r w:rsidR="002312EA" w:rsidRPr="0041083A">
              <w:rPr>
                <w:rFonts w:ascii="Arial" w:hAnsi="Arial" w:cs="Arial"/>
                <w:bCs/>
                <w:sz w:val="20"/>
                <w:szCs w:val="20"/>
              </w:rPr>
              <w:t xml:space="preserve">I claim tax deduction on car-related expenses based on the actual amount incurred, can I claim capital allowance for the purchase cost of my private-hire car against my driving income? </w:t>
            </w:r>
          </w:p>
          <w:p w14:paraId="48D2911F" w14:textId="77777777" w:rsidR="002312EA" w:rsidRPr="0041083A" w:rsidRDefault="002312EA" w:rsidP="002312EA">
            <w:pPr>
              <w:pStyle w:val="Default"/>
              <w:ind w:left="306"/>
              <w:jc w:val="both"/>
              <w:rPr>
                <w:rFonts w:ascii="Arial" w:hAnsi="Arial" w:cs="Arial"/>
                <w:sz w:val="20"/>
                <w:szCs w:val="20"/>
              </w:rPr>
            </w:pPr>
          </w:p>
        </w:tc>
        <w:tc>
          <w:tcPr>
            <w:tcW w:w="5812" w:type="dxa"/>
          </w:tcPr>
          <w:p w14:paraId="51162A14" w14:textId="77777777" w:rsidR="002312EA" w:rsidRPr="0041083A" w:rsidRDefault="002312EA" w:rsidP="00A45F47">
            <w:pPr>
              <w:pStyle w:val="Default"/>
              <w:jc w:val="both"/>
              <w:rPr>
                <w:rFonts w:ascii="Arial" w:hAnsi="Arial" w:cs="Arial"/>
                <w:sz w:val="20"/>
                <w:szCs w:val="20"/>
              </w:rPr>
            </w:pPr>
            <w:r w:rsidRPr="0041083A">
              <w:rPr>
                <w:rFonts w:ascii="Arial" w:hAnsi="Arial" w:cs="Arial"/>
                <w:sz w:val="20"/>
                <w:szCs w:val="20"/>
              </w:rPr>
              <w:t xml:space="preserve">No, you are not allowed to claim capital allowance for the purchase price of the car. Even as our tax regime is updated to allow tax deduction for motor car-related expenses incurred by PHC drivers, our tax regime maintains support for our long-standing policies on car ownership to manage the growth of car population in Singapore. </w:t>
            </w:r>
          </w:p>
          <w:p w14:paraId="5A59169C" w14:textId="77777777" w:rsidR="002312EA" w:rsidRPr="0041083A" w:rsidRDefault="002312EA" w:rsidP="00A45F47">
            <w:pPr>
              <w:pStyle w:val="Default"/>
              <w:jc w:val="both"/>
              <w:rPr>
                <w:rFonts w:ascii="Arial" w:hAnsi="Arial" w:cs="Arial"/>
                <w:sz w:val="20"/>
                <w:szCs w:val="20"/>
              </w:rPr>
            </w:pPr>
          </w:p>
        </w:tc>
      </w:tr>
      <w:tr w:rsidR="002312EA" w:rsidRPr="0041083A" w14:paraId="24B6949E" w14:textId="77777777" w:rsidTr="002312EA">
        <w:tc>
          <w:tcPr>
            <w:tcW w:w="3397" w:type="dxa"/>
          </w:tcPr>
          <w:p w14:paraId="7671F2A1" w14:textId="77777777" w:rsidR="002312EA" w:rsidRPr="0041083A" w:rsidRDefault="002312EA" w:rsidP="00B008FB">
            <w:pPr>
              <w:pStyle w:val="Default"/>
              <w:numPr>
                <w:ilvl w:val="0"/>
                <w:numId w:val="1"/>
              </w:numPr>
              <w:ind w:left="306"/>
              <w:jc w:val="both"/>
              <w:rPr>
                <w:rFonts w:ascii="Arial" w:hAnsi="Arial" w:cs="Arial"/>
                <w:sz w:val="20"/>
                <w:szCs w:val="20"/>
              </w:rPr>
            </w:pPr>
            <w:r w:rsidRPr="0041083A">
              <w:rPr>
                <w:rFonts w:ascii="Arial" w:hAnsi="Arial" w:cs="Arial"/>
                <w:bCs/>
                <w:sz w:val="20"/>
                <w:szCs w:val="20"/>
              </w:rPr>
              <w:t xml:space="preserve">If I have claimed the 60% </w:t>
            </w:r>
            <w:r>
              <w:rPr>
                <w:rFonts w:ascii="Arial" w:hAnsi="Arial" w:cs="Arial"/>
                <w:bCs/>
                <w:sz w:val="20"/>
                <w:szCs w:val="20"/>
              </w:rPr>
              <w:t xml:space="preserve">prescribed </w:t>
            </w:r>
            <w:r w:rsidRPr="0041083A">
              <w:rPr>
                <w:rFonts w:ascii="Arial" w:hAnsi="Arial" w:cs="Arial"/>
                <w:bCs/>
                <w:sz w:val="20"/>
                <w:szCs w:val="20"/>
              </w:rPr>
              <w:t xml:space="preserve">deemed expense against my driving income, can I still change my decision and claim a deduction based on the actual </w:t>
            </w:r>
            <w:r>
              <w:rPr>
                <w:rFonts w:ascii="Arial" w:hAnsi="Arial" w:cs="Arial"/>
                <w:bCs/>
                <w:sz w:val="20"/>
                <w:szCs w:val="20"/>
              </w:rPr>
              <w:t xml:space="preserve">business </w:t>
            </w:r>
            <w:r w:rsidRPr="0041083A">
              <w:rPr>
                <w:rFonts w:ascii="Arial" w:hAnsi="Arial" w:cs="Arial"/>
                <w:bCs/>
                <w:sz w:val="20"/>
                <w:szCs w:val="20"/>
              </w:rPr>
              <w:t xml:space="preserve">expenses incurred instead? </w:t>
            </w:r>
          </w:p>
          <w:p w14:paraId="0C760EF7" w14:textId="77777777" w:rsidR="002312EA" w:rsidRPr="0041083A" w:rsidRDefault="002312EA" w:rsidP="00A45F47">
            <w:pPr>
              <w:pStyle w:val="Default"/>
              <w:ind w:left="306"/>
              <w:jc w:val="both"/>
              <w:rPr>
                <w:rFonts w:ascii="Arial" w:hAnsi="Arial" w:cs="Arial"/>
                <w:sz w:val="20"/>
                <w:szCs w:val="20"/>
              </w:rPr>
            </w:pPr>
          </w:p>
        </w:tc>
        <w:tc>
          <w:tcPr>
            <w:tcW w:w="5812" w:type="dxa"/>
          </w:tcPr>
          <w:p w14:paraId="2828D29A" w14:textId="77777777" w:rsidR="002312EA" w:rsidRPr="0041083A" w:rsidRDefault="002312EA" w:rsidP="00A45F47">
            <w:pPr>
              <w:pStyle w:val="Default"/>
              <w:jc w:val="both"/>
              <w:rPr>
                <w:rFonts w:ascii="Arial" w:hAnsi="Arial" w:cs="Arial"/>
                <w:sz w:val="20"/>
                <w:szCs w:val="20"/>
              </w:rPr>
            </w:pPr>
            <w:r w:rsidRPr="0041083A">
              <w:rPr>
                <w:rFonts w:ascii="Arial" w:hAnsi="Arial" w:cs="Arial"/>
                <w:sz w:val="20"/>
                <w:szCs w:val="20"/>
              </w:rPr>
              <w:t xml:space="preserve">If you would like to change your option, you can lodge an objection within 30 days from the date of the Notice of Assessment. </w:t>
            </w:r>
          </w:p>
          <w:p w14:paraId="4124329D" w14:textId="77777777" w:rsidR="002312EA" w:rsidRPr="0041083A" w:rsidRDefault="002312EA" w:rsidP="00A45F47">
            <w:pPr>
              <w:pStyle w:val="Default"/>
              <w:jc w:val="both"/>
              <w:rPr>
                <w:rFonts w:ascii="Arial" w:hAnsi="Arial" w:cs="Arial"/>
                <w:sz w:val="20"/>
                <w:szCs w:val="20"/>
              </w:rPr>
            </w:pPr>
          </w:p>
        </w:tc>
      </w:tr>
      <w:tr w:rsidR="002312EA" w:rsidRPr="0041083A" w14:paraId="34E92D8B" w14:textId="77777777" w:rsidTr="002312EA">
        <w:tc>
          <w:tcPr>
            <w:tcW w:w="3397" w:type="dxa"/>
          </w:tcPr>
          <w:p w14:paraId="0B70343D" w14:textId="77777777" w:rsidR="002312EA" w:rsidRPr="0041083A" w:rsidRDefault="002312EA" w:rsidP="00B008FB">
            <w:pPr>
              <w:pStyle w:val="Default"/>
              <w:numPr>
                <w:ilvl w:val="0"/>
                <w:numId w:val="1"/>
              </w:numPr>
              <w:ind w:left="306"/>
              <w:jc w:val="both"/>
              <w:rPr>
                <w:rFonts w:ascii="Arial" w:hAnsi="Arial" w:cs="Arial"/>
                <w:sz w:val="20"/>
                <w:szCs w:val="20"/>
              </w:rPr>
            </w:pPr>
            <w:r w:rsidRPr="0041083A">
              <w:rPr>
                <w:rFonts w:ascii="Arial" w:hAnsi="Arial" w:cs="Arial"/>
                <w:bCs/>
                <w:sz w:val="20"/>
                <w:szCs w:val="20"/>
              </w:rPr>
              <w:t xml:space="preserve">If I have claimed the 60% </w:t>
            </w:r>
            <w:r>
              <w:rPr>
                <w:rFonts w:ascii="Arial" w:hAnsi="Arial" w:cs="Arial"/>
                <w:bCs/>
                <w:sz w:val="20"/>
                <w:szCs w:val="20"/>
              </w:rPr>
              <w:t xml:space="preserve">prescribed </w:t>
            </w:r>
            <w:r w:rsidRPr="0041083A">
              <w:rPr>
                <w:rFonts w:ascii="Arial" w:hAnsi="Arial" w:cs="Arial"/>
                <w:bCs/>
                <w:sz w:val="20"/>
                <w:szCs w:val="20"/>
              </w:rPr>
              <w:t xml:space="preserve">deemed expense against my driving income this year, can I opt to claim the actual amount of </w:t>
            </w:r>
            <w:r>
              <w:rPr>
                <w:rFonts w:ascii="Arial" w:hAnsi="Arial" w:cs="Arial"/>
                <w:bCs/>
                <w:sz w:val="20"/>
                <w:szCs w:val="20"/>
              </w:rPr>
              <w:t xml:space="preserve">business </w:t>
            </w:r>
            <w:r w:rsidRPr="0041083A">
              <w:rPr>
                <w:rFonts w:ascii="Arial" w:hAnsi="Arial" w:cs="Arial"/>
                <w:bCs/>
                <w:sz w:val="20"/>
                <w:szCs w:val="20"/>
              </w:rPr>
              <w:t xml:space="preserve">expenses incurred next year? </w:t>
            </w:r>
          </w:p>
          <w:p w14:paraId="6A90BC88" w14:textId="77777777" w:rsidR="002312EA" w:rsidRPr="0041083A" w:rsidRDefault="002312EA" w:rsidP="00A45F47">
            <w:pPr>
              <w:pStyle w:val="Default"/>
              <w:ind w:left="306"/>
              <w:jc w:val="both"/>
              <w:rPr>
                <w:rFonts w:ascii="Arial" w:hAnsi="Arial" w:cs="Arial"/>
                <w:sz w:val="20"/>
                <w:szCs w:val="20"/>
              </w:rPr>
            </w:pPr>
          </w:p>
        </w:tc>
        <w:tc>
          <w:tcPr>
            <w:tcW w:w="5812" w:type="dxa"/>
          </w:tcPr>
          <w:p w14:paraId="4D9DAC56" w14:textId="77777777" w:rsidR="002312EA" w:rsidRPr="0041083A" w:rsidRDefault="00A647D0" w:rsidP="00350B97">
            <w:pPr>
              <w:pStyle w:val="Default"/>
              <w:jc w:val="both"/>
              <w:rPr>
                <w:rFonts w:ascii="Arial" w:hAnsi="Arial" w:cs="Arial"/>
                <w:sz w:val="20"/>
                <w:szCs w:val="20"/>
              </w:rPr>
            </w:pPr>
            <w:r>
              <w:rPr>
                <w:rFonts w:ascii="Arial" w:hAnsi="Arial" w:cs="Arial"/>
                <w:sz w:val="20"/>
                <w:szCs w:val="20"/>
              </w:rPr>
              <w:t xml:space="preserve">Yes, you </w:t>
            </w:r>
            <w:r w:rsidRPr="0041083A">
              <w:rPr>
                <w:rFonts w:ascii="Arial" w:hAnsi="Arial" w:cs="Arial"/>
                <w:sz w:val="20"/>
                <w:szCs w:val="20"/>
              </w:rPr>
              <w:t xml:space="preserve">can </w:t>
            </w:r>
            <w:r>
              <w:rPr>
                <w:rFonts w:ascii="Arial" w:hAnsi="Arial" w:cs="Arial"/>
                <w:sz w:val="20"/>
                <w:szCs w:val="20"/>
              </w:rPr>
              <w:t>elect your preferred</w:t>
            </w:r>
            <w:r w:rsidRPr="0041083A">
              <w:rPr>
                <w:rFonts w:ascii="Arial" w:hAnsi="Arial" w:cs="Arial"/>
                <w:sz w:val="20"/>
                <w:szCs w:val="20"/>
              </w:rPr>
              <w:t xml:space="preserve"> claim </w:t>
            </w:r>
            <w:r>
              <w:rPr>
                <w:rFonts w:ascii="Arial" w:hAnsi="Arial" w:cs="Arial"/>
                <w:sz w:val="20"/>
                <w:szCs w:val="20"/>
              </w:rPr>
              <w:t>basis</w:t>
            </w:r>
            <w:r w:rsidRPr="0041083A">
              <w:rPr>
                <w:rFonts w:ascii="Arial" w:hAnsi="Arial" w:cs="Arial"/>
                <w:sz w:val="20"/>
                <w:szCs w:val="20"/>
              </w:rPr>
              <w:t xml:space="preserve"> yearly</w:t>
            </w:r>
            <w:r w:rsidR="00350B97">
              <w:rPr>
                <w:rFonts w:ascii="Arial" w:hAnsi="Arial" w:cs="Arial"/>
                <w:sz w:val="20"/>
                <w:szCs w:val="20"/>
              </w:rPr>
              <w:t>.</w:t>
            </w:r>
          </w:p>
        </w:tc>
      </w:tr>
      <w:tr w:rsidR="002312EA" w:rsidRPr="0041083A" w14:paraId="00B268AD" w14:textId="77777777" w:rsidTr="002312EA">
        <w:tc>
          <w:tcPr>
            <w:tcW w:w="3397" w:type="dxa"/>
          </w:tcPr>
          <w:p w14:paraId="70850037" w14:textId="77777777" w:rsidR="002312EA" w:rsidRPr="0041083A" w:rsidRDefault="002312EA" w:rsidP="00B008FB">
            <w:pPr>
              <w:pStyle w:val="Default"/>
              <w:numPr>
                <w:ilvl w:val="0"/>
                <w:numId w:val="1"/>
              </w:numPr>
              <w:ind w:left="306"/>
              <w:jc w:val="both"/>
              <w:rPr>
                <w:rFonts w:ascii="Arial" w:hAnsi="Arial" w:cs="Arial"/>
                <w:sz w:val="20"/>
                <w:szCs w:val="20"/>
              </w:rPr>
            </w:pPr>
            <w:r w:rsidRPr="0041083A">
              <w:rPr>
                <w:rFonts w:ascii="Arial" w:hAnsi="Arial" w:cs="Arial"/>
                <w:bCs/>
                <w:sz w:val="20"/>
                <w:szCs w:val="20"/>
              </w:rPr>
              <w:t xml:space="preserve"> I am a taxi </w:t>
            </w:r>
            <w:proofErr w:type="gramStart"/>
            <w:r w:rsidRPr="0041083A">
              <w:rPr>
                <w:rFonts w:ascii="Arial" w:hAnsi="Arial" w:cs="Arial"/>
                <w:bCs/>
                <w:sz w:val="20"/>
                <w:szCs w:val="20"/>
              </w:rPr>
              <w:t>driver</w:t>
            </w:r>
            <w:proofErr w:type="gramEnd"/>
            <w:r w:rsidRPr="0041083A">
              <w:rPr>
                <w:rFonts w:ascii="Arial" w:hAnsi="Arial" w:cs="Arial"/>
                <w:bCs/>
                <w:sz w:val="20"/>
                <w:szCs w:val="20"/>
              </w:rPr>
              <w:t xml:space="preserve"> and the taxi is</w:t>
            </w:r>
            <w:r w:rsidR="002077F3">
              <w:rPr>
                <w:rFonts w:ascii="Arial" w:hAnsi="Arial" w:cs="Arial"/>
                <w:bCs/>
                <w:sz w:val="20"/>
                <w:szCs w:val="20"/>
              </w:rPr>
              <w:t xml:space="preserve"> </w:t>
            </w:r>
            <w:r w:rsidRPr="0041083A">
              <w:rPr>
                <w:rFonts w:ascii="Arial" w:hAnsi="Arial" w:cs="Arial"/>
                <w:bCs/>
                <w:sz w:val="20"/>
                <w:szCs w:val="20"/>
              </w:rPr>
              <w:t xml:space="preserve">owned by me. Can I continue to claim the capital allowance for the purchase cost of my taxi from Year of Assessment 2019 onwards? </w:t>
            </w:r>
          </w:p>
          <w:p w14:paraId="39662C33" w14:textId="77777777" w:rsidR="002312EA" w:rsidRPr="0041083A" w:rsidRDefault="002312EA" w:rsidP="00A45F47">
            <w:pPr>
              <w:pStyle w:val="Default"/>
              <w:jc w:val="both"/>
              <w:rPr>
                <w:rFonts w:ascii="Arial" w:hAnsi="Arial" w:cs="Arial"/>
                <w:b/>
                <w:bCs/>
                <w:sz w:val="20"/>
                <w:szCs w:val="20"/>
              </w:rPr>
            </w:pPr>
          </w:p>
        </w:tc>
        <w:tc>
          <w:tcPr>
            <w:tcW w:w="5812" w:type="dxa"/>
          </w:tcPr>
          <w:p w14:paraId="1FBA81DD" w14:textId="77777777" w:rsidR="002F3E3B" w:rsidRDefault="002312EA" w:rsidP="00A45F47">
            <w:pPr>
              <w:pStyle w:val="Default"/>
              <w:jc w:val="both"/>
              <w:rPr>
                <w:rFonts w:ascii="Arial" w:hAnsi="Arial" w:cs="Arial"/>
                <w:sz w:val="20"/>
                <w:szCs w:val="20"/>
              </w:rPr>
            </w:pPr>
            <w:r w:rsidRPr="005778BC">
              <w:rPr>
                <w:rFonts w:ascii="Arial" w:hAnsi="Arial" w:cs="Arial"/>
                <w:sz w:val="20"/>
                <w:szCs w:val="20"/>
              </w:rPr>
              <w:t>You can continue to claim the capital allowance for the purchase cost of your taxi if you:</w:t>
            </w:r>
          </w:p>
          <w:p w14:paraId="5114ACE3" w14:textId="77777777" w:rsidR="002312EA" w:rsidRPr="005778BC" w:rsidRDefault="002312EA" w:rsidP="00A45F47">
            <w:pPr>
              <w:pStyle w:val="Default"/>
              <w:jc w:val="both"/>
              <w:rPr>
                <w:rFonts w:ascii="Arial" w:hAnsi="Arial" w:cs="Arial"/>
                <w:sz w:val="20"/>
                <w:szCs w:val="20"/>
              </w:rPr>
            </w:pPr>
            <w:r w:rsidRPr="005778BC">
              <w:rPr>
                <w:rFonts w:ascii="Arial" w:hAnsi="Arial" w:cs="Arial"/>
                <w:sz w:val="20"/>
                <w:szCs w:val="20"/>
              </w:rPr>
              <w:t xml:space="preserve"> </w:t>
            </w:r>
          </w:p>
          <w:p w14:paraId="213963BF" w14:textId="77777777" w:rsidR="002312EA" w:rsidRPr="005778BC" w:rsidRDefault="002312EA" w:rsidP="00A45F47">
            <w:pPr>
              <w:pStyle w:val="Default"/>
              <w:jc w:val="both"/>
              <w:rPr>
                <w:rFonts w:ascii="Arial" w:hAnsi="Arial" w:cs="Arial"/>
                <w:sz w:val="20"/>
                <w:szCs w:val="20"/>
              </w:rPr>
            </w:pPr>
            <w:r w:rsidRPr="005778BC">
              <w:rPr>
                <w:rFonts w:ascii="Arial" w:hAnsi="Arial" w:cs="Arial"/>
                <w:sz w:val="20"/>
                <w:szCs w:val="20"/>
              </w:rPr>
              <w:t xml:space="preserve">a) acquired the taxi as a replacement or subsequent replacement of a taxi acquired by you any time before 1 January 1975; and </w:t>
            </w:r>
          </w:p>
          <w:p w14:paraId="31B463B7" w14:textId="77777777" w:rsidR="002312EA" w:rsidRPr="0041083A" w:rsidRDefault="002312EA" w:rsidP="00A45F47">
            <w:pPr>
              <w:pStyle w:val="Default"/>
              <w:jc w:val="both"/>
              <w:rPr>
                <w:rFonts w:ascii="Arial" w:hAnsi="Arial" w:cs="Arial"/>
                <w:sz w:val="20"/>
                <w:szCs w:val="20"/>
              </w:rPr>
            </w:pPr>
            <w:r w:rsidRPr="005778BC">
              <w:rPr>
                <w:rFonts w:ascii="Arial" w:hAnsi="Arial" w:cs="Arial"/>
                <w:sz w:val="20"/>
                <w:szCs w:val="20"/>
              </w:rPr>
              <w:t>b) hold a taxi driver vocational licence to drive a taxi.</w:t>
            </w:r>
            <w:r w:rsidRPr="0041083A">
              <w:rPr>
                <w:rFonts w:ascii="Arial" w:hAnsi="Arial" w:cs="Arial"/>
                <w:sz w:val="20"/>
                <w:szCs w:val="20"/>
              </w:rPr>
              <w:t xml:space="preserve"> </w:t>
            </w:r>
          </w:p>
          <w:p w14:paraId="70622856" w14:textId="77777777" w:rsidR="002312EA" w:rsidRPr="0041083A" w:rsidRDefault="002312EA" w:rsidP="00A45F47">
            <w:pPr>
              <w:pStyle w:val="Default"/>
              <w:jc w:val="both"/>
              <w:rPr>
                <w:rFonts w:ascii="Arial" w:hAnsi="Arial" w:cs="Arial"/>
                <w:sz w:val="20"/>
                <w:szCs w:val="20"/>
              </w:rPr>
            </w:pPr>
          </w:p>
        </w:tc>
      </w:tr>
      <w:tr w:rsidR="002312EA" w:rsidRPr="0041083A" w14:paraId="1E2ED581" w14:textId="77777777" w:rsidTr="002312EA">
        <w:tc>
          <w:tcPr>
            <w:tcW w:w="3397" w:type="dxa"/>
          </w:tcPr>
          <w:p w14:paraId="57666B05" w14:textId="77777777" w:rsidR="002312EA" w:rsidRPr="0041083A" w:rsidRDefault="002312EA" w:rsidP="00B008FB">
            <w:pPr>
              <w:pStyle w:val="Default"/>
              <w:numPr>
                <w:ilvl w:val="0"/>
                <w:numId w:val="1"/>
              </w:numPr>
              <w:ind w:left="306"/>
              <w:jc w:val="both"/>
              <w:rPr>
                <w:rFonts w:ascii="Arial" w:hAnsi="Arial" w:cs="Arial"/>
                <w:bCs/>
                <w:sz w:val="20"/>
                <w:szCs w:val="20"/>
              </w:rPr>
            </w:pPr>
            <w:r w:rsidRPr="0041083A">
              <w:rPr>
                <w:rFonts w:ascii="Arial" w:hAnsi="Arial" w:cs="Arial"/>
                <w:bCs/>
                <w:sz w:val="20"/>
                <w:szCs w:val="20"/>
              </w:rPr>
              <w:t xml:space="preserve">My partner and I set up a partnership to provide ride-hailing services on our </w:t>
            </w:r>
            <w:r w:rsidRPr="00744870">
              <w:rPr>
                <w:rFonts w:ascii="Arial" w:hAnsi="Arial" w:cs="Arial"/>
                <w:bCs/>
                <w:color w:val="auto"/>
                <w:sz w:val="20"/>
                <w:szCs w:val="20"/>
              </w:rPr>
              <w:t>own,</w:t>
            </w:r>
            <w:r w:rsidRPr="0041083A">
              <w:rPr>
                <w:rFonts w:ascii="Arial" w:hAnsi="Arial" w:cs="Arial"/>
                <w:bCs/>
                <w:color w:val="FF0000"/>
                <w:sz w:val="20"/>
                <w:szCs w:val="20"/>
              </w:rPr>
              <w:t xml:space="preserve"> </w:t>
            </w:r>
            <w:r w:rsidRPr="0041083A">
              <w:rPr>
                <w:rFonts w:ascii="Arial" w:hAnsi="Arial" w:cs="Arial"/>
                <w:bCs/>
                <w:sz w:val="20"/>
                <w:szCs w:val="20"/>
              </w:rPr>
              <w:t xml:space="preserve">using a PHC. Can we claim business expenses against our driving income from the partnership based on the </w:t>
            </w:r>
            <w:r>
              <w:rPr>
                <w:rFonts w:ascii="Arial" w:hAnsi="Arial" w:cs="Arial"/>
                <w:bCs/>
                <w:sz w:val="20"/>
                <w:szCs w:val="20"/>
              </w:rPr>
              <w:t xml:space="preserve">prescribed </w:t>
            </w:r>
            <w:r w:rsidRPr="0041083A">
              <w:rPr>
                <w:rFonts w:ascii="Arial" w:hAnsi="Arial" w:cs="Arial"/>
                <w:bCs/>
                <w:sz w:val="20"/>
                <w:szCs w:val="20"/>
              </w:rPr>
              <w:t xml:space="preserve">deemed expense ratio of 60%? </w:t>
            </w:r>
          </w:p>
          <w:p w14:paraId="0F24852C" w14:textId="77777777" w:rsidR="002312EA" w:rsidRPr="0041083A" w:rsidRDefault="002312EA" w:rsidP="00A45F47">
            <w:pPr>
              <w:pStyle w:val="Default"/>
              <w:jc w:val="both"/>
              <w:rPr>
                <w:rFonts w:ascii="Arial" w:hAnsi="Arial" w:cs="Arial"/>
                <w:b/>
                <w:bCs/>
                <w:sz w:val="20"/>
                <w:szCs w:val="20"/>
              </w:rPr>
            </w:pPr>
          </w:p>
        </w:tc>
        <w:tc>
          <w:tcPr>
            <w:tcW w:w="5812" w:type="dxa"/>
          </w:tcPr>
          <w:p w14:paraId="0715AC93" w14:textId="77777777" w:rsidR="003C3EFF" w:rsidRDefault="002312EA" w:rsidP="00A45F47">
            <w:pPr>
              <w:pStyle w:val="Default"/>
              <w:jc w:val="both"/>
              <w:rPr>
                <w:rFonts w:ascii="Arial" w:hAnsi="Arial" w:cs="Arial"/>
                <w:sz w:val="20"/>
                <w:szCs w:val="20"/>
              </w:rPr>
            </w:pPr>
            <w:r w:rsidRPr="0041083A">
              <w:rPr>
                <w:rFonts w:ascii="Arial" w:hAnsi="Arial" w:cs="Arial"/>
                <w:sz w:val="20"/>
                <w:szCs w:val="20"/>
              </w:rPr>
              <w:t xml:space="preserve">The 60% </w:t>
            </w:r>
            <w:r>
              <w:rPr>
                <w:rFonts w:ascii="Arial" w:hAnsi="Arial" w:cs="Arial"/>
                <w:sz w:val="20"/>
                <w:szCs w:val="20"/>
              </w:rPr>
              <w:t xml:space="preserve">prescribed </w:t>
            </w:r>
            <w:r w:rsidRPr="0041083A">
              <w:rPr>
                <w:rFonts w:ascii="Arial" w:hAnsi="Arial" w:cs="Arial"/>
                <w:sz w:val="20"/>
                <w:szCs w:val="20"/>
              </w:rPr>
              <w:t>deemed expense is introduced to simplify tax filing for individuals who exercise their vocation as a PHC</w:t>
            </w:r>
            <w:r w:rsidR="00501478">
              <w:rPr>
                <w:rFonts w:ascii="Arial" w:hAnsi="Arial" w:cs="Arial"/>
                <w:sz w:val="20"/>
                <w:szCs w:val="20"/>
              </w:rPr>
              <w:t xml:space="preserve"> </w:t>
            </w:r>
            <w:r w:rsidRPr="0041083A">
              <w:rPr>
                <w:rFonts w:ascii="Arial" w:hAnsi="Arial" w:cs="Arial"/>
                <w:sz w:val="20"/>
                <w:szCs w:val="20"/>
              </w:rPr>
              <w:t>/</w:t>
            </w:r>
            <w:r w:rsidR="00501478">
              <w:rPr>
                <w:rFonts w:ascii="Arial" w:hAnsi="Arial" w:cs="Arial"/>
                <w:sz w:val="20"/>
                <w:szCs w:val="20"/>
              </w:rPr>
              <w:t xml:space="preserve"> </w:t>
            </w:r>
            <w:r w:rsidRPr="0041083A">
              <w:rPr>
                <w:rFonts w:ascii="Arial" w:hAnsi="Arial" w:cs="Arial"/>
                <w:sz w:val="20"/>
                <w:szCs w:val="20"/>
              </w:rPr>
              <w:t xml:space="preserve">taxi driver. </w:t>
            </w:r>
          </w:p>
          <w:p w14:paraId="658A30BB" w14:textId="77777777" w:rsidR="003C3EFF" w:rsidRDefault="003C3EFF" w:rsidP="00A45F47">
            <w:pPr>
              <w:pStyle w:val="Default"/>
              <w:jc w:val="both"/>
              <w:rPr>
                <w:rFonts w:ascii="Arial" w:hAnsi="Arial" w:cs="Arial"/>
                <w:sz w:val="20"/>
                <w:szCs w:val="20"/>
              </w:rPr>
            </w:pPr>
          </w:p>
          <w:p w14:paraId="017C7205" w14:textId="77777777" w:rsidR="002312EA" w:rsidRPr="0041083A" w:rsidRDefault="002312EA" w:rsidP="00A45F47">
            <w:pPr>
              <w:pStyle w:val="Default"/>
              <w:jc w:val="both"/>
              <w:rPr>
                <w:rFonts w:ascii="Arial" w:hAnsi="Arial" w:cs="Arial"/>
                <w:sz w:val="20"/>
                <w:szCs w:val="20"/>
              </w:rPr>
            </w:pPr>
            <w:r w:rsidRPr="0041083A">
              <w:rPr>
                <w:rFonts w:ascii="Arial" w:hAnsi="Arial" w:cs="Arial"/>
                <w:sz w:val="20"/>
                <w:szCs w:val="20"/>
              </w:rPr>
              <w:t xml:space="preserve">Individuals who set up businesses such as partnerships to provide ride-hailing services on their own are therefore not allowed to claim the </w:t>
            </w:r>
            <w:r>
              <w:rPr>
                <w:rFonts w:ascii="Arial" w:hAnsi="Arial" w:cs="Arial"/>
                <w:sz w:val="20"/>
                <w:szCs w:val="20"/>
              </w:rPr>
              <w:t xml:space="preserve">prescribed </w:t>
            </w:r>
            <w:r w:rsidRPr="0041083A">
              <w:rPr>
                <w:rFonts w:ascii="Arial" w:hAnsi="Arial" w:cs="Arial"/>
                <w:sz w:val="20"/>
                <w:szCs w:val="20"/>
              </w:rPr>
              <w:t xml:space="preserve">deemed expenses ratio of 60%. Instead, the business is required to continue to keep proper business records in relation to its income and expenses for tax purposes. </w:t>
            </w:r>
          </w:p>
        </w:tc>
      </w:tr>
      <w:tr w:rsidR="002312EA" w:rsidRPr="0041083A" w14:paraId="5C376962" w14:textId="77777777" w:rsidTr="002312EA">
        <w:tc>
          <w:tcPr>
            <w:tcW w:w="3397" w:type="dxa"/>
          </w:tcPr>
          <w:p w14:paraId="05C1655F" w14:textId="77777777" w:rsidR="002312EA" w:rsidRPr="002077F3" w:rsidRDefault="002312EA" w:rsidP="00B008FB">
            <w:pPr>
              <w:pStyle w:val="Default"/>
              <w:numPr>
                <w:ilvl w:val="0"/>
                <w:numId w:val="1"/>
              </w:numPr>
              <w:ind w:left="306"/>
              <w:jc w:val="both"/>
              <w:rPr>
                <w:rFonts w:ascii="Arial" w:hAnsi="Arial" w:cs="Arial"/>
                <w:bCs/>
                <w:color w:val="auto"/>
                <w:sz w:val="20"/>
                <w:szCs w:val="20"/>
              </w:rPr>
            </w:pPr>
            <w:r w:rsidRPr="002077F3">
              <w:rPr>
                <w:rFonts w:ascii="Arial" w:hAnsi="Arial" w:cs="Arial"/>
                <w:bCs/>
                <w:color w:val="auto"/>
                <w:sz w:val="20"/>
                <w:szCs w:val="20"/>
              </w:rPr>
              <w:lastRenderedPageBreak/>
              <w:t xml:space="preserve"> I claimed the actual amount of business expenses incurred against my driving income. Can I deduct the remaining expenses incurred against my other income? </w:t>
            </w:r>
          </w:p>
        </w:tc>
        <w:tc>
          <w:tcPr>
            <w:tcW w:w="5812" w:type="dxa"/>
          </w:tcPr>
          <w:p w14:paraId="675AB2A2" w14:textId="77777777" w:rsidR="002312EA" w:rsidRPr="002077F3" w:rsidRDefault="002312EA" w:rsidP="00A45F47">
            <w:pPr>
              <w:pStyle w:val="Default"/>
              <w:jc w:val="both"/>
              <w:rPr>
                <w:rFonts w:ascii="Arial" w:hAnsi="Arial" w:cs="Arial"/>
                <w:color w:val="auto"/>
                <w:sz w:val="20"/>
                <w:szCs w:val="20"/>
              </w:rPr>
            </w:pPr>
            <w:r w:rsidRPr="002077F3">
              <w:rPr>
                <w:rFonts w:ascii="Arial" w:hAnsi="Arial" w:cs="Arial"/>
                <w:color w:val="auto"/>
                <w:sz w:val="20"/>
                <w:szCs w:val="20"/>
              </w:rPr>
              <w:t xml:space="preserve">A </w:t>
            </w:r>
            <w:r w:rsidR="00501478" w:rsidRPr="002077F3">
              <w:rPr>
                <w:rFonts w:ascii="Arial" w:hAnsi="Arial" w:cs="Arial"/>
                <w:color w:val="auto"/>
                <w:sz w:val="20"/>
                <w:szCs w:val="20"/>
              </w:rPr>
              <w:t>PHC / taxi driver</w:t>
            </w:r>
            <w:r w:rsidRPr="002077F3">
              <w:rPr>
                <w:rFonts w:ascii="Arial" w:hAnsi="Arial" w:cs="Arial"/>
                <w:color w:val="auto"/>
                <w:sz w:val="20"/>
                <w:szCs w:val="20"/>
              </w:rPr>
              <w:t xml:space="preserve"> is unlikely to incur a net loss as it does not make sense for him to incur expenses that are higher than his driving income. As such, you are not allowed to deduct the remaining expenses incurred against your other income. </w:t>
            </w:r>
          </w:p>
          <w:p w14:paraId="1D83CD21" w14:textId="77777777" w:rsidR="002312EA" w:rsidRPr="002077F3" w:rsidRDefault="002312EA" w:rsidP="00A45F47">
            <w:pPr>
              <w:pStyle w:val="Default"/>
              <w:jc w:val="both"/>
              <w:rPr>
                <w:rFonts w:ascii="Arial" w:hAnsi="Arial" w:cs="Arial"/>
                <w:color w:val="auto"/>
                <w:sz w:val="20"/>
                <w:szCs w:val="20"/>
              </w:rPr>
            </w:pPr>
          </w:p>
          <w:p w14:paraId="646125BB" w14:textId="77777777" w:rsidR="002312EA" w:rsidRPr="002077F3" w:rsidRDefault="002312EA" w:rsidP="00A45F47">
            <w:pPr>
              <w:pStyle w:val="Default"/>
              <w:jc w:val="both"/>
              <w:rPr>
                <w:rFonts w:ascii="Arial" w:hAnsi="Arial" w:cs="Arial"/>
                <w:color w:val="auto"/>
                <w:sz w:val="20"/>
                <w:szCs w:val="20"/>
              </w:rPr>
            </w:pPr>
            <w:r w:rsidRPr="002077F3">
              <w:rPr>
                <w:rFonts w:ascii="Arial" w:hAnsi="Arial" w:cs="Arial"/>
                <w:color w:val="auto"/>
                <w:sz w:val="20"/>
                <w:szCs w:val="20"/>
              </w:rPr>
              <w:t xml:space="preserve">These rules have been put in place to minimise any potential tax abuse by drivers who drive on a casual basis and have incurred excessive expenses. </w:t>
            </w:r>
          </w:p>
          <w:p w14:paraId="7DF1605B" w14:textId="77777777" w:rsidR="002312EA" w:rsidRPr="002077F3" w:rsidRDefault="002312EA" w:rsidP="00A45F47">
            <w:pPr>
              <w:pStyle w:val="Default"/>
              <w:jc w:val="both"/>
              <w:rPr>
                <w:rFonts w:ascii="Arial" w:hAnsi="Arial" w:cs="Arial"/>
                <w:color w:val="auto"/>
                <w:sz w:val="20"/>
                <w:szCs w:val="20"/>
              </w:rPr>
            </w:pPr>
          </w:p>
          <w:p w14:paraId="300A72B4" w14:textId="77777777" w:rsidR="002312EA" w:rsidRPr="002077F3" w:rsidRDefault="002312EA" w:rsidP="00A45F47">
            <w:pPr>
              <w:pStyle w:val="Default"/>
              <w:jc w:val="both"/>
              <w:rPr>
                <w:rFonts w:ascii="Arial" w:hAnsi="Arial" w:cs="Arial"/>
                <w:color w:val="auto"/>
                <w:sz w:val="20"/>
                <w:szCs w:val="20"/>
              </w:rPr>
            </w:pPr>
            <w:r w:rsidRPr="002077F3">
              <w:rPr>
                <w:rFonts w:ascii="Arial" w:hAnsi="Arial" w:cs="Arial"/>
                <w:color w:val="auto"/>
                <w:sz w:val="20"/>
                <w:szCs w:val="20"/>
              </w:rPr>
              <w:t xml:space="preserve">However, unutilised trade losses incurred by PHC and taxi drivers can still be carried back or forward to be deducted against their driving income (i.e. income from the same trade) in the previous or a subsequent year. </w:t>
            </w:r>
          </w:p>
          <w:p w14:paraId="1BDF2FBF" w14:textId="77777777" w:rsidR="002312EA" w:rsidRPr="002077F3" w:rsidRDefault="002312EA" w:rsidP="00A45F47">
            <w:pPr>
              <w:pStyle w:val="Default"/>
              <w:jc w:val="both"/>
              <w:rPr>
                <w:rFonts w:ascii="Arial" w:hAnsi="Arial" w:cs="Arial"/>
                <w:color w:val="auto"/>
                <w:sz w:val="20"/>
                <w:szCs w:val="20"/>
              </w:rPr>
            </w:pPr>
          </w:p>
        </w:tc>
      </w:tr>
      <w:tr w:rsidR="00704B80" w:rsidRPr="00704B80" w14:paraId="1E4B7AEC" w14:textId="77777777" w:rsidTr="002312EA">
        <w:tc>
          <w:tcPr>
            <w:tcW w:w="3397" w:type="dxa"/>
          </w:tcPr>
          <w:p w14:paraId="54D2BAE1" w14:textId="77777777" w:rsidR="00814DAE" w:rsidRPr="00704B80" w:rsidRDefault="00814DAE" w:rsidP="00B008FB">
            <w:pPr>
              <w:pStyle w:val="Default"/>
              <w:numPr>
                <w:ilvl w:val="0"/>
                <w:numId w:val="1"/>
              </w:numPr>
              <w:ind w:left="306"/>
              <w:jc w:val="both"/>
              <w:rPr>
                <w:rFonts w:ascii="Arial" w:hAnsi="Arial" w:cs="Arial"/>
                <w:bCs/>
                <w:color w:val="auto"/>
                <w:sz w:val="20"/>
                <w:szCs w:val="20"/>
              </w:rPr>
            </w:pPr>
            <w:r w:rsidRPr="00704B80">
              <w:rPr>
                <w:rFonts w:ascii="Arial" w:hAnsi="Arial" w:cs="Arial"/>
                <w:bCs/>
                <w:color w:val="auto"/>
                <w:sz w:val="20"/>
                <w:szCs w:val="20"/>
              </w:rPr>
              <w:t>What forms of COVID relief are there?</w:t>
            </w:r>
          </w:p>
        </w:tc>
        <w:tc>
          <w:tcPr>
            <w:tcW w:w="5812" w:type="dxa"/>
          </w:tcPr>
          <w:p w14:paraId="33582141" w14:textId="77777777" w:rsidR="00A81E2A" w:rsidRDefault="00A81E2A" w:rsidP="00A45F47">
            <w:pPr>
              <w:pStyle w:val="Default"/>
              <w:jc w:val="both"/>
              <w:rPr>
                <w:rFonts w:ascii="Arial" w:hAnsi="Arial" w:cs="Arial"/>
                <w:color w:val="auto"/>
                <w:sz w:val="20"/>
                <w:szCs w:val="20"/>
              </w:rPr>
            </w:pPr>
            <w:r>
              <w:rPr>
                <w:rFonts w:ascii="Arial" w:hAnsi="Arial" w:cs="Arial"/>
                <w:color w:val="auto"/>
                <w:sz w:val="20"/>
                <w:szCs w:val="20"/>
              </w:rPr>
              <w:t>The forms of COVID relief are:</w:t>
            </w:r>
          </w:p>
          <w:p w14:paraId="57009A72" w14:textId="73C62E93" w:rsidR="007951CE" w:rsidRDefault="007951CE" w:rsidP="00A45F47">
            <w:pPr>
              <w:pStyle w:val="Default"/>
              <w:jc w:val="both"/>
              <w:rPr>
                <w:rFonts w:ascii="Arial" w:hAnsi="Arial" w:cs="Arial"/>
                <w:color w:val="auto"/>
                <w:sz w:val="20"/>
                <w:szCs w:val="20"/>
              </w:rPr>
            </w:pPr>
            <w:r>
              <w:rPr>
                <w:rFonts w:ascii="Arial" w:hAnsi="Arial" w:cs="Arial"/>
                <w:color w:val="auto"/>
                <w:sz w:val="20"/>
                <w:szCs w:val="20"/>
              </w:rPr>
              <w:t xml:space="preserve">1) </w:t>
            </w:r>
            <w:r w:rsidR="00814DAE" w:rsidRPr="00704B80">
              <w:rPr>
                <w:rFonts w:ascii="Arial" w:hAnsi="Arial" w:cs="Arial"/>
                <w:color w:val="auto"/>
                <w:sz w:val="20"/>
                <w:szCs w:val="20"/>
              </w:rPr>
              <w:t xml:space="preserve">Government SRF </w:t>
            </w:r>
            <w:proofErr w:type="spellStart"/>
            <w:r w:rsidR="00814DAE" w:rsidRPr="00704B80">
              <w:rPr>
                <w:rFonts w:ascii="Arial" w:hAnsi="Arial" w:cs="Arial"/>
                <w:color w:val="auto"/>
                <w:sz w:val="20"/>
                <w:szCs w:val="20"/>
              </w:rPr>
              <w:t>payout</w:t>
            </w:r>
            <w:proofErr w:type="spellEnd"/>
            <w:r w:rsidR="00814DAE" w:rsidRPr="00704B80">
              <w:rPr>
                <w:rFonts w:ascii="Arial" w:hAnsi="Arial" w:cs="Arial"/>
                <w:color w:val="auto"/>
                <w:sz w:val="20"/>
                <w:szCs w:val="20"/>
              </w:rPr>
              <w:t xml:space="preserve"> per vehicle per month (either through reduction in taxi rental or direct credit via bank transfer or e-wallet) </w:t>
            </w:r>
          </w:p>
          <w:p w14:paraId="4D31ED77" w14:textId="77777777" w:rsidR="007951CE" w:rsidRDefault="007951CE" w:rsidP="00A45F47">
            <w:pPr>
              <w:pStyle w:val="Default"/>
              <w:jc w:val="both"/>
              <w:rPr>
                <w:rFonts w:ascii="Arial" w:hAnsi="Arial" w:cs="Arial"/>
                <w:color w:val="auto"/>
                <w:sz w:val="20"/>
                <w:szCs w:val="20"/>
              </w:rPr>
            </w:pPr>
            <w:r w:rsidRPr="007951CE">
              <w:rPr>
                <w:rFonts w:ascii="Arial" w:hAnsi="Arial" w:cs="Arial"/>
                <w:color w:val="auto"/>
                <w:sz w:val="20"/>
                <w:szCs w:val="20"/>
              </w:rPr>
              <w:t xml:space="preserve">2) CDRF </w:t>
            </w:r>
            <w:proofErr w:type="spellStart"/>
            <w:r w:rsidRPr="007951CE">
              <w:rPr>
                <w:rFonts w:ascii="Arial" w:hAnsi="Arial" w:cs="Arial"/>
                <w:color w:val="auto"/>
                <w:sz w:val="20"/>
                <w:szCs w:val="20"/>
              </w:rPr>
              <w:t>payout</w:t>
            </w:r>
            <w:proofErr w:type="spellEnd"/>
            <w:r w:rsidRPr="007951CE">
              <w:rPr>
                <w:rFonts w:ascii="Arial" w:hAnsi="Arial" w:cs="Arial"/>
                <w:color w:val="auto"/>
                <w:sz w:val="20"/>
                <w:szCs w:val="20"/>
              </w:rPr>
              <w:t xml:space="preserve"> (either through reduction in taxi rental or direct credit via bank transfer or e-wallet)</w:t>
            </w:r>
          </w:p>
          <w:p w14:paraId="0F6FD735" w14:textId="70C4BD85" w:rsidR="00814DAE" w:rsidRPr="00704B80" w:rsidRDefault="007951CE" w:rsidP="00A45F47">
            <w:pPr>
              <w:pStyle w:val="Default"/>
              <w:jc w:val="both"/>
              <w:rPr>
                <w:rFonts w:ascii="Arial" w:hAnsi="Arial" w:cs="Arial"/>
                <w:color w:val="auto"/>
                <w:sz w:val="20"/>
                <w:szCs w:val="20"/>
              </w:rPr>
            </w:pPr>
            <w:r>
              <w:rPr>
                <w:rFonts w:ascii="Arial" w:hAnsi="Arial" w:cs="Arial"/>
                <w:color w:val="auto"/>
                <w:sz w:val="20"/>
                <w:szCs w:val="20"/>
              </w:rPr>
              <w:t xml:space="preserve">3) </w:t>
            </w:r>
            <w:r w:rsidR="00A81E2A">
              <w:rPr>
                <w:rFonts w:ascii="Arial" w:hAnsi="Arial" w:cs="Arial"/>
                <w:color w:val="auto"/>
                <w:sz w:val="20"/>
                <w:szCs w:val="20"/>
              </w:rPr>
              <w:t>Other a</w:t>
            </w:r>
            <w:r w:rsidR="00814DAE" w:rsidRPr="00704B80">
              <w:rPr>
                <w:rFonts w:ascii="Arial" w:hAnsi="Arial" w:cs="Arial"/>
                <w:color w:val="auto"/>
                <w:sz w:val="20"/>
                <w:szCs w:val="20"/>
              </w:rPr>
              <w:t>dditional support from your operator</w:t>
            </w:r>
            <w:r w:rsidR="00A81E2A">
              <w:rPr>
                <w:rFonts w:ascii="Arial" w:hAnsi="Arial" w:cs="Arial"/>
                <w:color w:val="auto"/>
                <w:sz w:val="20"/>
                <w:szCs w:val="20"/>
              </w:rPr>
              <w:t>, if any</w:t>
            </w:r>
            <w:r w:rsidR="00814DAE" w:rsidRPr="00704B80">
              <w:rPr>
                <w:rFonts w:ascii="Arial" w:hAnsi="Arial" w:cs="Arial"/>
                <w:color w:val="auto"/>
                <w:sz w:val="20"/>
                <w:szCs w:val="20"/>
              </w:rPr>
              <w:t>.</w:t>
            </w:r>
          </w:p>
          <w:p w14:paraId="509FD216" w14:textId="77777777" w:rsidR="00814DAE" w:rsidRPr="00704B80" w:rsidRDefault="00814DAE" w:rsidP="00A45F47">
            <w:pPr>
              <w:pStyle w:val="Default"/>
              <w:jc w:val="both"/>
              <w:rPr>
                <w:rFonts w:ascii="Arial" w:hAnsi="Arial" w:cs="Arial"/>
                <w:color w:val="auto"/>
                <w:sz w:val="20"/>
                <w:szCs w:val="20"/>
              </w:rPr>
            </w:pPr>
          </w:p>
        </w:tc>
      </w:tr>
      <w:tr w:rsidR="00704B80" w:rsidRPr="00704B80" w14:paraId="6805D134" w14:textId="77777777" w:rsidTr="002312EA">
        <w:tc>
          <w:tcPr>
            <w:tcW w:w="3397" w:type="dxa"/>
          </w:tcPr>
          <w:p w14:paraId="50B77CE9" w14:textId="77777777" w:rsidR="00814DAE" w:rsidRPr="00704B80" w:rsidRDefault="00814DAE" w:rsidP="00B008FB">
            <w:pPr>
              <w:pStyle w:val="Default"/>
              <w:numPr>
                <w:ilvl w:val="0"/>
                <w:numId w:val="1"/>
              </w:numPr>
              <w:ind w:left="306"/>
              <w:jc w:val="both"/>
              <w:rPr>
                <w:rFonts w:ascii="Arial" w:hAnsi="Arial" w:cs="Arial"/>
                <w:bCs/>
                <w:color w:val="auto"/>
                <w:sz w:val="20"/>
                <w:szCs w:val="20"/>
              </w:rPr>
            </w:pPr>
            <w:r w:rsidRPr="00704B80">
              <w:rPr>
                <w:rFonts w:ascii="Arial" w:hAnsi="Arial" w:cs="Arial"/>
                <w:bCs/>
                <w:color w:val="auto"/>
                <w:sz w:val="20"/>
                <w:szCs w:val="20"/>
              </w:rPr>
              <w:t xml:space="preserve">Are the Government SRF </w:t>
            </w:r>
            <w:proofErr w:type="spellStart"/>
            <w:r w:rsidRPr="00704B80">
              <w:rPr>
                <w:rFonts w:ascii="Arial" w:hAnsi="Arial" w:cs="Arial"/>
                <w:bCs/>
                <w:color w:val="auto"/>
                <w:sz w:val="20"/>
                <w:szCs w:val="20"/>
              </w:rPr>
              <w:t>payouts</w:t>
            </w:r>
            <w:proofErr w:type="spellEnd"/>
            <w:r w:rsidRPr="00704B80">
              <w:rPr>
                <w:rFonts w:ascii="Arial" w:hAnsi="Arial" w:cs="Arial"/>
                <w:bCs/>
                <w:color w:val="auto"/>
                <w:sz w:val="20"/>
                <w:szCs w:val="20"/>
              </w:rPr>
              <w:t xml:space="preserve"> taxable?</w:t>
            </w:r>
          </w:p>
        </w:tc>
        <w:tc>
          <w:tcPr>
            <w:tcW w:w="5812" w:type="dxa"/>
          </w:tcPr>
          <w:p w14:paraId="2A3FD3EF" w14:textId="49D86B2A" w:rsidR="00814DAE" w:rsidRPr="00704B80" w:rsidRDefault="00814DAE" w:rsidP="00A45F47">
            <w:pPr>
              <w:pStyle w:val="Default"/>
              <w:jc w:val="both"/>
              <w:rPr>
                <w:rFonts w:ascii="Arial" w:hAnsi="Arial" w:cs="Arial"/>
                <w:color w:val="auto"/>
                <w:sz w:val="20"/>
                <w:szCs w:val="20"/>
              </w:rPr>
            </w:pPr>
            <w:r w:rsidRPr="00704B80">
              <w:rPr>
                <w:rFonts w:ascii="Arial" w:hAnsi="Arial" w:cs="Arial"/>
                <w:color w:val="auto"/>
                <w:sz w:val="20"/>
                <w:szCs w:val="20"/>
              </w:rPr>
              <w:t xml:space="preserve">The government SRF </w:t>
            </w:r>
            <w:proofErr w:type="spellStart"/>
            <w:r w:rsidRPr="00704B80">
              <w:rPr>
                <w:rFonts w:ascii="Arial" w:hAnsi="Arial" w:cs="Arial"/>
                <w:color w:val="auto"/>
                <w:sz w:val="20"/>
                <w:szCs w:val="20"/>
              </w:rPr>
              <w:t>payouts</w:t>
            </w:r>
            <w:proofErr w:type="spellEnd"/>
            <w:r w:rsidRPr="00704B80">
              <w:rPr>
                <w:rFonts w:ascii="Arial" w:hAnsi="Arial" w:cs="Arial"/>
                <w:color w:val="auto"/>
                <w:sz w:val="20"/>
                <w:szCs w:val="20"/>
              </w:rPr>
              <w:t xml:space="preserve"> </w:t>
            </w:r>
            <w:r w:rsidR="00A81E2A">
              <w:rPr>
                <w:rFonts w:ascii="Arial" w:hAnsi="Arial" w:cs="Arial"/>
                <w:color w:val="auto"/>
                <w:sz w:val="20"/>
                <w:szCs w:val="20"/>
              </w:rPr>
              <w:t xml:space="preserve">and CDRF </w:t>
            </w:r>
            <w:proofErr w:type="spellStart"/>
            <w:r w:rsidR="00A81E2A">
              <w:rPr>
                <w:rFonts w:ascii="Arial" w:hAnsi="Arial" w:cs="Arial"/>
                <w:color w:val="auto"/>
                <w:sz w:val="20"/>
                <w:szCs w:val="20"/>
              </w:rPr>
              <w:t>payouts</w:t>
            </w:r>
            <w:proofErr w:type="spellEnd"/>
            <w:r w:rsidR="00A81E2A">
              <w:rPr>
                <w:rFonts w:ascii="Arial" w:hAnsi="Arial" w:cs="Arial"/>
                <w:color w:val="auto"/>
                <w:sz w:val="20"/>
                <w:szCs w:val="20"/>
              </w:rPr>
              <w:t xml:space="preserve"> </w:t>
            </w:r>
            <w:r w:rsidRPr="00704B80">
              <w:rPr>
                <w:rFonts w:ascii="Arial" w:hAnsi="Arial" w:cs="Arial"/>
                <w:color w:val="auto"/>
                <w:sz w:val="20"/>
                <w:szCs w:val="20"/>
              </w:rPr>
              <w:t xml:space="preserve">received by you </w:t>
            </w:r>
            <w:r w:rsidR="007951CE">
              <w:rPr>
                <w:rFonts w:ascii="Arial" w:hAnsi="Arial" w:cs="Arial"/>
                <w:color w:val="auto"/>
                <w:sz w:val="20"/>
                <w:szCs w:val="20"/>
              </w:rPr>
              <w:t>are</w:t>
            </w:r>
            <w:r w:rsidR="007951CE" w:rsidRPr="00704B80">
              <w:rPr>
                <w:rFonts w:ascii="Arial" w:hAnsi="Arial" w:cs="Arial"/>
                <w:color w:val="auto"/>
                <w:sz w:val="20"/>
                <w:szCs w:val="20"/>
              </w:rPr>
              <w:t xml:space="preserve"> </w:t>
            </w:r>
            <w:r w:rsidRPr="00704B80">
              <w:rPr>
                <w:rFonts w:ascii="Arial" w:hAnsi="Arial" w:cs="Arial"/>
                <w:color w:val="auto"/>
                <w:sz w:val="20"/>
                <w:szCs w:val="20"/>
              </w:rPr>
              <w:t xml:space="preserve">not taxable as the </w:t>
            </w:r>
            <w:proofErr w:type="spellStart"/>
            <w:r w:rsidRPr="00704B80">
              <w:rPr>
                <w:rFonts w:ascii="Arial" w:hAnsi="Arial" w:cs="Arial"/>
                <w:color w:val="auto"/>
                <w:sz w:val="20"/>
                <w:szCs w:val="20"/>
              </w:rPr>
              <w:t>payouts</w:t>
            </w:r>
            <w:proofErr w:type="spellEnd"/>
            <w:r w:rsidRPr="00704B80">
              <w:rPr>
                <w:rFonts w:ascii="Arial" w:hAnsi="Arial" w:cs="Arial"/>
                <w:color w:val="auto"/>
                <w:sz w:val="20"/>
                <w:szCs w:val="20"/>
              </w:rPr>
              <w:t xml:space="preserve"> are meant to provide financial support for you during the COVID-19 pandemic. If </w:t>
            </w:r>
            <w:r w:rsidR="00A81E2A">
              <w:rPr>
                <w:rFonts w:ascii="Arial" w:hAnsi="Arial" w:cs="Arial"/>
                <w:color w:val="auto"/>
                <w:sz w:val="20"/>
                <w:szCs w:val="20"/>
              </w:rPr>
              <w:t xml:space="preserve">they are </w:t>
            </w:r>
            <w:r w:rsidRPr="00704B80">
              <w:rPr>
                <w:rFonts w:ascii="Arial" w:hAnsi="Arial" w:cs="Arial"/>
                <w:color w:val="auto"/>
                <w:sz w:val="20"/>
                <w:szCs w:val="20"/>
              </w:rPr>
              <w:t>received in the form of rental reduction and if you choose to claim tax deduction based on actual expenses, you do not need to reduce your rental expenses claimed by th</w:t>
            </w:r>
            <w:r w:rsidR="00A81E2A">
              <w:rPr>
                <w:rFonts w:ascii="Arial" w:hAnsi="Arial" w:cs="Arial"/>
                <w:color w:val="auto"/>
                <w:sz w:val="20"/>
                <w:szCs w:val="20"/>
              </w:rPr>
              <w:t>e</w:t>
            </w:r>
            <w:r w:rsidRPr="00704B80">
              <w:rPr>
                <w:rFonts w:ascii="Arial" w:hAnsi="Arial" w:cs="Arial"/>
                <w:color w:val="auto"/>
                <w:sz w:val="20"/>
                <w:szCs w:val="20"/>
              </w:rPr>
              <w:t xml:space="preserve"> amount</w:t>
            </w:r>
            <w:r w:rsidR="00A81E2A">
              <w:rPr>
                <w:rFonts w:ascii="Arial" w:hAnsi="Arial" w:cs="Arial"/>
                <w:color w:val="auto"/>
                <w:sz w:val="20"/>
                <w:szCs w:val="20"/>
              </w:rPr>
              <w:t>s received</w:t>
            </w:r>
            <w:r w:rsidRPr="00704B80">
              <w:rPr>
                <w:rFonts w:ascii="Arial" w:hAnsi="Arial" w:cs="Arial"/>
                <w:color w:val="auto"/>
                <w:sz w:val="20"/>
                <w:szCs w:val="20"/>
              </w:rPr>
              <w:t xml:space="preserve">. You should be claiming the actual rental expenses which is charged by the operator before </w:t>
            </w:r>
            <w:proofErr w:type="gramStart"/>
            <w:r w:rsidRPr="00704B80">
              <w:rPr>
                <w:rFonts w:ascii="Arial" w:hAnsi="Arial" w:cs="Arial"/>
                <w:color w:val="auto"/>
                <w:sz w:val="20"/>
                <w:szCs w:val="20"/>
              </w:rPr>
              <w:t>taking into account</w:t>
            </w:r>
            <w:proofErr w:type="gramEnd"/>
            <w:r w:rsidRPr="00704B80">
              <w:rPr>
                <w:rFonts w:ascii="Arial" w:hAnsi="Arial" w:cs="Arial"/>
                <w:color w:val="auto"/>
                <w:sz w:val="20"/>
                <w:szCs w:val="20"/>
              </w:rPr>
              <w:t xml:space="preserve"> the SRF</w:t>
            </w:r>
            <w:r w:rsidR="007951CE" w:rsidRPr="007951CE">
              <w:rPr>
                <w:rFonts w:ascii="Arial" w:hAnsi="Arial" w:cs="Arial"/>
                <w:color w:val="auto"/>
                <w:sz w:val="20"/>
                <w:szCs w:val="20"/>
              </w:rPr>
              <w:t>/</w:t>
            </w:r>
            <w:r w:rsidR="00744870" w:rsidRPr="007951CE">
              <w:rPr>
                <w:rFonts w:ascii="Arial" w:hAnsi="Arial" w:cs="Arial"/>
                <w:color w:val="auto"/>
                <w:sz w:val="20"/>
                <w:szCs w:val="20"/>
              </w:rPr>
              <w:t xml:space="preserve">CDRF </w:t>
            </w:r>
            <w:proofErr w:type="spellStart"/>
            <w:r w:rsidR="00744870">
              <w:rPr>
                <w:rFonts w:ascii="Arial" w:hAnsi="Arial" w:cs="Arial"/>
                <w:color w:val="auto"/>
                <w:sz w:val="20"/>
                <w:szCs w:val="20"/>
              </w:rPr>
              <w:t>payouts</w:t>
            </w:r>
            <w:proofErr w:type="spellEnd"/>
            <w:r w:rsidRPr="00704B80">
              <w:rPr>
                <w:rFonts w:ascii="Arial" w:hAnsi="Arial" w:cs="Arial"/>
                <w:color w:val="auto"/>
                <w:sz w:val="20"/>
                <w:szCs w:val="20"/>
              </w:rPr>
              <w:t>.</w:t>
            </w:r>
          </w:p>
          <w:p w14:paraId="6DB230C4" w14:textId="77777777" w:rsidR="00814DAE" w:rsidRPr="00704B80" w:rsidRDefault="00814DAE" w:rsidP="00A45F47">
            <w:pPr>
              <w:pStyle w:val="Default"/>
              <w:jc w:val="both"/>
              <w:rPr>
                <w:rFonts w:ascii="Arial" w:hAnsi="Arial" w:cs="Arial"/>
                <w:color w:val="auto"/>
                <w:sz w:val="20"/>
                <w:szCs w:val="20"/>
              </w:rPr>
            </w:pPr>
          </w:p>
        </w:tc>
      </w:tr>
      <w:tr w:rsidR="00704B80" w:rsidRPr="00704B80" w14:paraId="66E5FBA9" w14:textId="77777777" w:rsidTr="002312EA">
        <w:tc>
          <w:tcPr>
            <w:tcW w:w="3397" w:type="dxa"/>
          </w:tcPr>
          <w:p w14:paraId="4237976D" w14:textId="77777777" w:rsidR="00814DAE" w:rsidRPr="00704B80" w:rsidRDefault="00814DAE" w:rsidP="00B008FB">
            <w:pPr>
              <w:pStyle w:val="Default"/>
              <w:numPr>
                <w:ilvl w:val="0"/>
                <w:numId w:val="1"/>
              </w:numPr>
              <w:ind w:left="306"/>
              <w:jc w:val="both"/>
              <w:rPr>
                <w:rFonts w:ascii="Arial" w:hAnsi="Arial" w:cs="Arial"/>
                <w:bCs/>
                <w:color w:val="auto"/>
                <w:sz w:val="20"/>
                <w:szCs w:val="20"/>
              </w:rPr>
            </w:pPr>
            <w:r w:rsidRPr="00704B80">
              <w:rPr>
                <w:rFonts w:ascii="Arial" w:hAnsi="Arial" w:cs="Arial"/>
                <w:bCs/>
                <w:color w:val="auto"/>
                <w:sz w:val="20"/>
                <w:szCs w:val="20"/>
              </w:rPr>
              <w:t>Is the additional support from my operator taxable?</w:t>
            </w:r>
          </w:p>
        </w:tc>
        <w:tc>
          <w:tcPr>
            <w:tcW w:w="5812" w:type="dxa"/>
          </w:tcPr>
          <w:p w14:paraId="69B8FAC6" w14:textId="41EA6694" w:rsidR="00814DAE" w:rsidRPr="00704B80" w:rsidRDefault="00814DAE" w:rsidP="00A45F47">
            <w:pPr>
              <w:pStyle w:val="Default"/>
              <w:jc w:val="both"/>
              <w:rPr>
                <w:rFonts w:ascii="Arial" w:hAnsi="Arial" w:cs="Arial"/>
                <w:color w:val="auto"/>
                <w:sz w:val="20"/>
                <w:szCs w:val="20"/>
              </w:rPr>
            </w:pPr>
            <w:r w:rsidRPr="00704B80">
              <w:rPr>
                <w:rFonts w:ascii="Arial" w:hAnsi="Arial" w:cs="Arial"/>
                <w:color w:val="auto"/>
                <w:sz w:val="20"/>
                <w:szCs w:val="20"/>
              </w:rPr>
              <w:t xml:space="preserve">Yes, additional support is taxable as income. If the support is in the form of rental deduction and if you choose to claim tax deduction based on actual expenses, the rental expenses claimed </w:t>
            </w:r>
            <w:proofErr w:type="gramStart"/>
            <w:r w:rsidRPr="00704B80">
              <w:rPr>
                <w:rFonts w:ascii="Arial" w:hAnsi="Arial" w:cs="Arial"/>
                <w:color w:val="auto"/>
                <w:sz w:val="20"/>
                <w:szCs w:val="20"/>
              </w:rPr>
              <w:t>has to</w:t>
            </w:r>
            <w:proofErr w:type="gramEnd"/>
            <w:r w:rsidRPr="00704B80">
              <w:rPr>
                <w:rFonts w:ascii="Arial" w:hAnsi="Arial" w:cs="Arial"/>
                <w:color w:val="auto"/>
                <w:sz w:val="20"/>
                <w:szCs w:val="20"/>
              </w:rPr>
              <w:t xml:space="preserve"> less off this additional support. You should be claiming the actual rental expenses which is charged by the operator after </w:t>
            </w:r>
            <w:proofErr w:type="gramStart"/>
            <w:r w:rsidRPr="00704B80">
              <w:rPr>
                <w:rFonts w:ascii="Arial" w:hAnsi="Arial" w:cs="Arial"/>
                <w:color w:val="auto"/>
                <w:sz w:val="20"/>
                <w:szCs w:val="20"/>
              </w:rPr>
              <w:t>taking into account</w:t>
            </w:r>
            <w:proofErr w:type="gramEnd"/>
            <w:r w:rsidRPr="00704B80">
              <w:rPr>
                <w:rFonts w:ascii="Arial" w:hAnsi="Arial" w:cs="Arial"/>
                <w:color w:val="auto"/>
                <w:sz w:val="20"/>
                <w:szCs w:val="20"/>
              </w:rPr>
              <w:t xml:space="preserve"> the additional support.</w:t>
            </w:r>
          </w:p>
          <w:p w14:paraId="78797763" w14:textId="77777777" w:rsidR="00814DAE" w:rsidRPr="00704B80" w:rsidRDefault="00814DAE" w:rsidP="00A45F47">
            <w:pPr>
              <w:pStyle w:val="Default"/>
              <w:jc w:val="both"/>
              <w:rPr>
                <w:rFonts w:ascii="Arial" w:hAnsi="Arial" w:cs="Arial"/>
                <w:color w:val="auto"/>
                <w:sz w:val="20"/>
                <w:szCs w:val="20"/>
              </w:rPr>
            </w:pPr>
          </w:p>
        </w:tc>
      </w:tr>
      <w:tr w:rsidR="00704B80" w:rsidRPr="00704B80" w14:paraId="079F2CE8" w14:textId="77777777" w:rsidTr="002312EA">
        <w:tc>
          <w:tcPr>
            <w:tcW w:w="3397" w:type="dxa"/>
          </w:tcPr>
          <w:p w14:paraId="1FF47569" w14:textId="77777777" w:rsidR="00814DAE" w:rsidRPr="00704B80" w:rsidRDefault="00814DAE" w:rsidP="00B008FB">
            <w:pPr>
              <w:pStyle w:val="Default"/>
              <w:numPr>
                <w:ilvl w:val="0"/>
                <w:numId w:val="1"/>
              </w:numPr>
              <w:ind w:left="306"/>
              <w:jc w:val="both"/>
              <w:rPr>
                <w:rFonts w:ascii="Arial" w:hAnsi="Arial" w:cs="Arial"/>
                <w:bCs/>
                <w:color w:val="auto"/>
                <w:sz w:val="20"/>
                <w:szCs w:val="20"/>
              </w:rPr>
            </w:pPr>
            <w:r w:rsidRPr="00704B80">
              <w:rPr>
                <w:rFonts w:ascii="Arial" w:hAnsi="Arial" w:cs="Arial"/>
                <w:bCs/>
                <w:color w:val="auto"/>
                <w:sz w:val="20"/>
                <w:szCs w:val="20"/>
              </w:rPr>
              <w:t>If I have received government SRF</w:t>
            </w:r>
            <w:r w:rsidR="007951CE" w:rsidRPr="007951CE">
              <w:rPr>
                <w:rFonts w:ascii="Arial" w:hAnsi="Arial" w:cs="Arial"/>
                <w:bCs/>
                <w:color w:val="auto"/>
                <w:sz w:val="20"/>
                <w:szCs w:val="20"/>
              </w:rPr>
              <w:t>/CDRF</w:t>
            </w:r>
            <w:r w:rsidRPr="00704B80">
              <w:rPr>
                <w:rFonts w:ascii="Arial" w:hAnsi="Arial" w:cs="Arial"/>
                <w:bCs/>
                <w:color w:val="auto"/>
                <w:sz w:val="20"/>
                <w:szCs w:val="20"/>
              </w:rPr>
              <w:t xml:space="preserve"> </w:t>
            </w:r>
            <w:proofErr w:type="spellStart"/>
            <w:r w:rsidRPr="00704B80">
              <w:rPr>
                <w:rFonts w:ascii="Arial" w:hAnsi="Arial" w:cs="Arial"/>
                <w:bCs/>
                <w:color w:val="auto"/>
                <w:sz w:val="20"/>
                <w:szCs w:val="20"/>
              </w:rPr>
              <w:t>payouts</w:t>
            </w:r>
            <w:proofErr w:type="spellEnd"/>
            <w:r w:rsidRPr="00704B80">
              <w:rPr>
                <w:rFonts w:ascii="Arial" w:hAnsi="Arial" w:cs="Arial"/>
                <w:bCs/>
                <w:color w:val="auto"/>
                <w:sz w:val="20"/>
                <w:szCs w:val="20"/>
              </w:rPr>
              <w:t xml:space="preserve"> directly, should the </w:t>
            </w:r>
            <w:proofErr w:type="spellStart"/>
            <w:r w:rsidRPr="00704B80">
              <w:rPr>
                <w:rFonts w:ascii="Arial" w:hAnsi="Arial" w:cs="Arial"/>
                <w:bCs/>
                <w:color w:val="auto"/>
                <w:sz w:val="20"/>
                <w:szCs w:val="20"/>
              </w:rPr>
              <w:t>payouts</w:t>
            </w:r>
            <w:proofErr w:type="spellEnd"/>
            <w:r w:rsidRPr="00704B80">
              <w:rPr>
                <w:rFonts w:ascii="Arial" w:hAnsi="Arial" w:cs="Arial"/>
                <w:bCs/>
                <w:color w:val="auto"/>
                <w:sz w:val="20"/>
                <w:szCs w:val="20"/>
              </w:rPr>
              <w:t xml:space="preserve"> be included in my driving income when computing the 60% FEDR?</w:t>
            </w:r>
          </w:p>
          <w:p w14:paraId="00491005" w14:textId="77777777" w:rsidR="00814DAE" w:rsidRPr="00704B80" w:rsidRDefault="00814DAE" w:rsidP="00814DAE">
            <w:pPr>
              <w:pStyle w:val="Default"/>
              <w:ind w:left="306"/>
              <w:jc w:val="both"/>
              <w:rPr>
                <w:rFonts w:ascii="Arial" w:hAnsi="Arial" w:cs="Arial"/>
                <w:bCs/>
                <w:color w:val="auto"/>
                <w:sz w:val="20"/>
                <w:szCs w:val="20"/>
              </w:rPr>
            </w:pPr>
          </w:p>
        </w:tc>
        <w:tc>
          <w:tcPr>
            <w:tcW w:w="5812" w:type="dxa"/>
          </w:tcPr>
          <w:p w14:paraId="0DF83F40" w14:textId="77777777" w:rsidR="00814DAE" w:rsidRPr="00704B80" w:rsidRDefault="00814DAE" w:rsidP="00A45F47">
            <w:pPr>
              <w:pStyle w:val="Default"/>
              <w:jc w:val="both"/>
              <w:rPr>
                <w:rFonts w:ascii="Arial" w:hAnsi="Arial" w:cs="Arial"/>
                <w:color w:val="auto"/>
                <w:sz w:val="20"/>
                <w:szCs w:val="20"/>
              </w:rPr>
            </w:pPr>
            <w:r w:rsidRPr="00704B80">
              <w:rPr>
                <w:rFonts w:ascii="Arial" w:hAnsi="Arial" w:cs="Arial"/>
                <w:color w:val="auto"/>
                <w:sz w:val="20"/>
                <w:szCs w:val="20"/>
              </w:rPr>
              <w:t>No, FEDR of 60% should be claimed against total income amount, excluding the SRF</w:t>
            </w:r>
            <w:r w:rsidR="007951CE" w:rsidRPr="007951CE">
              <w:rPr>
                <w:rFonts w:ascii="Arial" w:hAnsi="Arial" w:cs="Arial"/>
                <w:color w:val="auto"/>
                <w:sz w:val="20"/>
                <w:szCs w:val="20"/>
              </w:rPr>
              <w:t>/CDRF</w:t>
            </w:r>
            <w:r w:rsidRPr="00704B80">
              <w:rPr>
                <w:rFonts w:ascii="Arial" w:hAnsi="Arial" w:cs="Arial"/>
                <w:color w:val="auto"/>
                <w:sz w:val="20"/>
                <w:szCs w:val="20"/>
              </w:rPr>
              <w:t xml:space="preserve"> amount.</w:t>
            </w:r>
          </w:p>
        </w:tc>
      </w:tr>
      <w:tr w:rsidR="00704B80" w:rsidRPr="00704B80" w14:paraId="3546CE8A" w14:textId="77777777" w:rsidTr="002312EA">
        <w:tc>
          <w:tcPr>
            <w:tcW w:w="3397" w:type="dxa"/>
          </w:tcPr>
          <w:p w14:paraId="008A7A09" w14:textId="77777777" w:rsidR="00814DAE" w:rsidRPr="00704B80" w:rsidRDefault="00814DAE" w:rsidP="00B008FB">
            <w:pPr>
              <w:pStyle w:val="Default"/>
              <w:numPr>
                <w:ilvl w:val="0"/>
                <w:numId w:val="1"/>
              </w:numPr>
              <w:ind w:left="306"/>
              <w:jc w:val="both"/>
              <w:rPr>
                <w:rFonts w:ascii="Arial" w:hAnsi="Arial" w:cs="Arial"/>
                <w:bCs/>
                <w:color w:val="auto"/>
                <w:sz w:val="20"/>
                <w:szCs w:val="20"/>
              </w:rPr>
            </w:pPr>
            <w:r w:rsidRPr="00704B80">
              <w:rPr>
                <w:rFonts w:ascii="Arial" w:hAnsi="Arial" w:cs="Arial"/>
                <w:bCs/>
                <w:color w:val="auto"/>
                <w:sz w:val="20"/>
                <w:szCs w:val="20"/>
              </w:rPr>
              <w:t>If I have received additional support from my operator directly, should the support be included in my driving income when computing the 60% FEDR?</w:t>
            </w:r>
          </w:p>
        </w:tc>
        <w:tc>
          <w:tcPr>
            <w:tcW w:w="5812" w:type="dxa"/>
          </w:tcPr>
          <w:p w14:paraId="5B786851" w14:textId="77777777" w:rsidR="00814DAE" w:rsidRPr="00704B80" w:rsidRDefault="00814DAE" w:rsidP="00A45F47">
            <w:pPr>
              <w:pStyle w:val="Default"/>
              <w:jc w:val="both"/>
              <w:rPr>
                <w:rFonts w:ascii="Arial" w:hAnsi="Arial" w:cs="Arial"/>
                <w:color w:val="auto"/>
                <w:sz w:val="20"/>
                <w:szCs w:val="20"/>
              </w:rPr>
            </w:pPr>
            <w:r w:rsidRPr="00704B80">
              <w:rPr>
                <w:rFonts w:ascii="Arial" w:hAnsi="Arial" w:cs="Arial"/>
                <w:color w:val="auto"/>
                <w:sz w:val="20"/>
                <w:szCs w:val="20"/>
              </w:rPr>
              <w:t>Yes, FEDR of 60% should be claimed against total income amount, including the additional support received</w:t>
            </w:r>
            <w:r w:rsidR="00A921F7" w:rsidRPr="00704B80">
              <w:rPr>
                <w:rFonts w:ascii="Arial" w:hAnsi="Arial" w:cs="Arial"/>
                <w:color w:val="auto"/>
                <w:sz w:val="20"/>
                <w:szCs w:val="20"/>
              </w:rPr>
              <w:t>,</w:t>
            </w:r>
            <w:r w:rsidR="00A921F7" w:rsidRPr="00704B80">
              <w:rPr>
                <w:color w:val="auto"/>
              </w:rPr>
              <w:t xml:space="preserve"> </w:t>
            </w:r>
            <w:r w:rsidR="00A921F7" w:rsidRPr="00704B80">
              <w:rPr>
                <w:rFonts w:ascii="Arial" w:hAnsi="Arial" w:cs="Arial"/>
                <w:color w:val="auto"/>
                <w:sz w:val="20"/>
                <w:szCs w:val="20"/>
              </w:rPr>
              <w:t>if the support payments are assumed to supplement your driving income.</w:t>
            </w:r>
          </w:p>
        </w:tc>
      </w:tr>
    </w:tbl>
    <w:p w14:paraId="786E56DA" w14:textId="77777777" w:rsidR="005D45E8" w:rsidRDefault="005D45E8">
      <w:r>
        <w:br w:type="page"/>
      </w:r>
    </w:p>
    <w:tbl>
      <w:tblPr>
        <w:tblStyle w:val="TableGrid"/>
        <w:tblW w:w="9209" w:type="dxa"/>
        <w:tblLook w:val="04A0" w:firstRow="1" w:lastRow="0" w:firstColumn="1" w:lastColumn="0" w:noHBand="0" w:noVBand="1"/>
      </w:tblPr>
      <w:tblGrid>
        <w:gridCol w:w="9209"/>
      </w:tblGrid>
      <w:tr w:rsidR="00814DAE" w:rsidRPr="00704B80" w14:paraId="2FFB3E51" w14:textId="77777777" w:rsidTr="00A45F47">
        <w:tc>
          <w:tcPr>
            <w:tcW w:w="9209" w:type="dxa"/>
          </w:tcPr>
          <w:p w14:paraId="3C06D76A" w14:textId="77777777" w:rsidR="005D45E8" w:rsidRPr="00704B80" w:rsidRDefault="005D45E8" w:rsidP="00814DAE">
            <w:pPr>
              <w:pStyle w:val="ListParagraph"/>
              <w:ind w:left="0"/>
              <w:rPr>
                <w:rFonts w:eastAsiaTheme="minorEastAsia"/>
                <w:sz w:val="24"/>
                <w:szCs w:val="24"/>
                <w:lang w:eastAsia="zh-CN"/>
              </w:rPr>
            </w:pPr>
          </w:p>
          <w:tbl>
            <w:tblPr>
              <w:tblW w:w="0" w:type="auto"/>
              <w:tblCellMar>
                <w:left w:w="0" w:type="dxa"/>
                <w:right w:w="0" w:type="dxa"/>
              </w:tblCellMar>
              <w:tblLook w:val="04A0" w:firstRow="1" w:lastRow="0" w:firstColumn="1" w:lastColumn="0" w:noHBand="0" w:noVBand="1"/>
            </w:tblPr>
            <w:tblGrid>
              <w:gridCol w:w="1993"/>
              <w:gridCol w:w="1636"/>
              <w:gridCol w:w="1790"/>
              <w:gridCol w:w="1672"/>
              <w:gridCol w:w="1795"/>
            </w:tblGrid>
            <w:tr w:rsidR="00704B80" w:rsidRPr="00704B80" w14:paraId="1B2C1E20" w14:textId="77777777" w:rsidTr="00814DAE">
              <w:trPr>
                <w:trHeight w:val="196"/>
              </w:trPr>
              <w:tc>
                <w:tcPr>
                  <w:tcW w:w="1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82DED6" w14:textId="77777777" w:rsidR="00814DAE" w:rsidRPr="00704B80" w:rsidRDefault="00814DAE" w:rsidP="00814DAE">
                  <w:pPr>
                    <w:rPr>
                      <w:rFonts w:ascii="Arial" w:hAnsi="Arial" w:cs="Arial"/>
                      <w:b/>
                      <w:bCs/>
                      <w:sz w:val="20"/>
                      <w:szCs w:val="20"/>
                    </w:rPr>
                  </w:pPr>
                  <w:r w:rsidRPr="00704B80">
                    <w:rPr>
                      <w:rFonts w:ascii="Arial" w:hAnsi="Arial" w:cs="Arial"/>
                      <w:b/>
                      <w:bCs/>
                      <w:sz w:val="20"/>
                      <w:szCs w:val="20"/>
                    </w:rPr>
                    <w:t>Type of relief</w:t>
                  </w:r>
                </w:p>
              </w:tc>
              <w:tc>
                <w:tcPr>
                  <w:tcW w:w="34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ABB612" w14:textId="77777777" w:rsidR="00814DAE" w:rsidRDefault="00814DAE" w:rsidP="00A45F47">
                  <w:pPr>
                    <w:spacing w:after="0" w:line="240" w:lineRule="auto"/>
                    <w:jc w:val="center"/>
                    <w:rPr>
                      <w:rFonts w:ascii="Arial" w:hAnsi="Arial" w:cs="Arial"/>
                      <w:sz w:val="20"/>
                      <w:szCs w:val="20"/>
                    </w:rPr>
                  </w:pPr>
                  <w:r w:rsidRPr="00704B80">
                    <w:rPr>
                      <w:rFonts w:ascii="Arial" w:hAnsi="Arial" w:cs="Arial"/>
                      <w:sz w:val="20"/>
                      <w:szCs w:val="20"/>
                    </w:rPr>
                    <w:t xml:space="preserve">Government SRF </w:t>
                  </w:r>
                  <w:proofErr w:type="spellStart"/>
                  <w:r w:rsidRPr="00704B80">
                    <w:rPr>
                      <w:rFonts w:ascii="Arial" w:hAnsi="Arial" w:cs="Arial"/>
                      <w:sz w:val="20"/>
                      <w:szCs w:val="20"/>
                    </w:rPr>
                    <w:t>payout</w:t>
                  </w:r>
                  <w:proofErr w:type="spellEnd"/>
                </w:p>
                <w:p w14:paraId="6674B3F8" w14:textId="77777777" w:rsidR="00A45F47" w:rsidRDefault="007951CE" w:rsidP="00A45F47">
                  <w:pPr>
                    <w:spacing w:after="0" w:line="240" w:lineRule="auto"/>
                    <w:jc w:val="center"/>
                    <w:rPr>
                      <w:rFonts w:ascii="Arial" w:hAnsi="Arial" w:cs="Arial"/>
                      <w:sz w:val="20"/>
                      <w:szCs w:val="20"/>
                    </w:rPr>
                  </w:pPr>
                  <w:r w:rsidRPr="007951CE">
                    <w:rPr>
                      <w:rFonts w:ascii="Arial" w:hAnsi="Arial" w:cs="Arial"/>
                      <w:sz w:val="20"/>
                      <w:szCs w:val="20"/>
                    </w:rPr>
                    <w:t xml:space="preserve">Government CDRF </w:t>
                  </w:r>
                  <w:proofErr w:type="spellStart"/>
                  <w:r w:rsidRPr="007951CE">
                    <w:rPr>
                      <w:rFonts w:ascii="Arial" w:hAnsi="Arial" w:cs="Arial"/>
                      <w:sz w:val="20"/>
                      <w:szCs w:val="20"/>
                    </w:rPr>
                    <w:t>payout</w:t>
                  </w:r>
                  <w:proofErr w:type="spellEnd"/>
                </w:p>
                <w:p w14:paraId="26290C5C" w14:textId="77777777" w:rsidR="000255B4" w:rsidRDefault="000255B4" w:rsidP="00A45F47">
                  <w:pPr>
                    <w:spacing w:after="0" w:line="240" w:lineRule="auto"/>
                    <w:jc w:val="center"/>
                    <w:rPr>
                      <w:rFonts w:ascii="Arial" w:hAnsi="Arial" w:cs="Arial"/>
                      <w:sz w:val="20"/>
                      <w:szCs w:val="20"/>
                    </w:rPr>
                  </w:pPr>
                </w:p>
                <w:p w14:paraId="0FCBE20B" w14:textId="77777777" w:rsidR="00A45F47" w:rsidRPr="00704B80" w:rsidRDefault="00A45F47" w:rsidP="00814DAE">
                  <w:pPr>
                    <w:jc w:val="center"/>
                    <w:rPr>
                      <w:rFonts w:ascii="Arial" w:hAnsi="Arial" w:cs="Arial"/>
                      <w:sz w:val="20"/>
                      <w:szCs w:val="20"/>
                    </w:rPr>
                  </w:pPr>
                </w:p>
              </w:tc>
              <w:tc>
                <w:tcPr>
                  <w:tcW w:w="346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AB7174" w14:textId="77777777" w:rsidR="00814DAE" w:rsidRPr="00704B80" w:rsidRDefault="00814DAE" w:rsidP="00814DAE">
                  <w:pPr>
                    <w:jc w:val="center"/>
                    <w:rPr>
                      <w:rFonts w:ascii="Arial" w:hAnsi="Arial" w:cs="Arial"/>
                      <w:sz w:val="20"/>
                      <w:szCs w:val="20"/>
                    </w:rPr>
                  </w:pPr>
                  <w:r w:rsidRPr="00704B80">
                    <w:rPr>
                      <w:rFonts w:ascii="Arial" w:hAnsi="Arial" w:cs="Arial"/>
                      <w:sz w:val="20"/>
                      <w:szCs w:val="20"/>
                    </w:rPr>
                    <w:t>Additional support from operator</w:t>
                  </w:r>
                </w:p>
              </w:tc>
            </w:tr>
            <w:tr w:rsidR="00704B80" w:rsidRPr="00704B80" w14:paraId="3A7BC08F" w14:textId="77777777" w:rsidTr="00814DAE">
              <w:trPr>
                <w:trHeight w:val="42"/>
              </w:trPr>
              <w:tc>
                <w:tcPr>
                  <w:tcW w:w="1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C60D5" w14:textId="77777777" w:rsidR="00814DAE" w:rsidRPr="00704B80" w:rsidRDefault="00814DAE" w:rsidP="00814DAE">
                  <w:pPr>
                    <w:rPr>
                      <w:rFonts w:ascii="Arial" w:hAnsi="Arial" w:cs="Arial"/>
                      <w:b/>
                      <w:bCs/>
                      <w:sz w:val="20"/>
                      <w:szCs w:val="20"/>
                    </w:rPr>
                  </w:pPr>
                  <w:r w:rsidRPr="00704B80">
                    <w:rPr>
                      <w:rFonts w:ascii="Arial" w:hAnsi="Arial" w:cs="Arial"/>
                      <w:b/>
                      <w:bCs/>
                      <w:sz w:val="20"/>
                      <w:szCs w:val="20"/>
                    </w:rPr>
                    <w:t>Mode of disbursement</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14:paraId="526B8F7D" w14:textId="77777777" w:rsidR="00814DAE" w:rsidRPr="00704B80" w:rsidRDefault="00814DAE" w:rsidP="00814DAE">
                  <w:pPr>
                    <w:rPr>
                      <w:rFonts w:ascii="Arial" w:hAnsi="Arial" w:cs="Arial"/>
                      <w:sz w:val="20"/>
                      <w:szCs w:val="20"/>
                    </w:rPr>
                  </w:pPr>
                  <w:r w:rsidRPr="00704B80">
                    <w:rPr>
                      <w:rFonts w:ascii="Arial" w:hAnsi="Arial" w:cs="Arial"/>
                      <w:sz w:val="20"/>
                      <w:szCs w:val="20"/>
                    </w:rPr>
                    <w:t>Given directly (bank transfer or e-wallet credit)</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036C8C86" w14:textId="77777777" w:rsidR="00814DAE" w:rsidRPr="00704B80" w:rsidRDefault="00814DAE" w:rsidP="00814DAE">
                  <w:pPr>
                    <w:rPr>
                      <w:rFonts w:ascii="Arial" w:hAnsi="Arial" w:cs="Arial"/>
                      <w:sz w:val="20"/>
                      <w:szCs w:val="20"/>
                    </w:rPr>
                  </w:pPr>
                  <w:r w:rsidRPr="00704B80">
                    <w:rPr>
                      <w:rFonts w:ascii="Arial" w:hAnsi="Arial" w:cs="Arial"/>
                      <w:sz w:val="20"/>
                      <w:szCs w:val="20"/>
                    </w:rPr>
                    <w:t>Reduction in taxi rental fees</w:t>
                  </w:r>
                </w:p>
              </w:tc>
              <w:tc>
                <w:tcPr>
                  <w:tcW w:w="1672" w:type="dxa"/>
                  <w:tcBorders>
                    <w:top w:val="nil"/>
                    <w:left w:val="nil"/>
                    <w:bottom w:val="single" w:sz="8" w:space="0" w:color="auto"/>
                    <w:right w:val="single" w:sz="8" w:space="0" w:color="auto"/>
                  </w:tcBorders>
                  <w:tcMar>
                    <w:top w:w="0" w:type="dxa"/>
                    <w:left w:w="108" w:type="dxa"/>
                    <w:bottom w:w="0" w:type="dxa"/>
                    <w:right w:w="108" w:type="dxa"/>
                  </w:tcMar>
                  <w:hideMark/>
                </w:tcPr>
                <w:p w14:paraId="7657A98C" w14:textId="77777777" w:rsidR="00814DAE" w:rsidRPr="00704B80" w:rsidRDefault="00814DAE" w:rsidP="00814DAE">
                  <w:pPr>
                    <w:rPr>
                      <w:rFonts w:ascii="Arial" w:hAnsi="Arial" w:cs="Arial"/>
                      <w:sz w:val="20"/>
                      <w:szCs w:val="20"/>
                    </w:rPr>
                  </w:pPr>
                  <w:r w:rsidRPr="00704B80">
                    <w:rPr>
                      <w:rFonts w:ascii="Arial" w:hAnsi="Arial" w:cs="Arial"/>
                      <w:sz w:val="20"/>
                      <w:szCs w:val="20"/>
                    </w:rPr>
                    <w:t>Given directly (bank transfer or e-wallet credit)</w:t>
                  </w:r>
                </w:p>
              </w:tc>
              <w:tc>
                <w:tcPr>
                  <w:tcW w:w="1792" w:type="dxa"/>
                  <w:tcBorders>
                    <w:top w:val="nil"/>
                    <w:left w:val="nil"/>
                    <w:bottom w:val="single" w:sz="8" w:space="0" w:color="auto"/>
                    <w:right w:val="single" w:sz="8" w:space="0" w:color="auto"/>
                  </w:tcBorders>
                  <w:tcMar>
                    <w:top w:w="0" w:type="dxa"/>
                    <w:left w:w="108" w:type="dxa"/>
                    <w:bottom w:w="0" w:type="dxa"/>
                    <w:right w:w="108" w:type="dxa"/>
                  </w:tcMar>
                  <w:hideMark/>
                </w:tcPr>
                <w:p w14:paraId="1C105AE5" w14:textId="77777777" w:rsidR="00814DAE" w:rsidRPr="00704B80" w:rsidRDefault="00814DAE" w:rsidP="00814DAE">
                  <w:pPr>
                    <w:rPr>
                      <w:rFonts w:ascii="Arial" w:hAnsi="Arial" w:cs="Arial"/>
                      <w:sz w:val="20"/>
                      <w:szCs w:val="20"/>
                    </w:rPr>
                  </w:pPr>
                  <w:r w:rsidRPr="00704B80">
                    <w:rPr>
                      <w:rFonts w:ascii="Arial" w:hAnsi="Arial" w:cs="Arial"/>
                      <w:sz w:val="20"/>
                      <w:szCs w:val="20"/>
                    </w:rPr>
                    <w:t>Reduction in taxi rental fees</w:t>
                  </w:r>
                </w:p>
              </w:tc>
            </w:tr>
            <w:tr w:rsidR="00704B80" w:rsidRPr="00704B80" w14:paraId="43FE24F7" w14:textId="77777777" w:rsidTr="00814DAE">
              <w:trPr>
                <w:trHeight w:val="146"/>
              </w:trPr>
              <w:tc>
                <w:tcPr>
                  <w:tcW w:w="1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6FEB9" w14:textId="77777777" w:rsidR="00814DAE" w:rsidRPr="00704B80" w:rsidRDefault="00814DAE" w:rsidP="00814DAE">
                  <w:pPr>
                    <w:rPr>
                      <w:rFonts w:ascii="Arial" w:hAnsi="Arial" w:cs="Arial"/>
                      <w:b/>
                      <w:bCs/>
                      <w:sz w:val="20"/>
                      <w:szCs w:val="20"/>
                    </w:rPr>
                  </w:pPr>
                  <w:r w:rsidRPr="00704B80">
                    <w:rPr>
                      <w:rFonts w:ascii="Arial" w:hAnsi="Arial" w:cs="Arial"/>
                      <w:b/>
                      <w:bCs/>
                      <w:sz w:val="20"/>
                      <w:szCs w:val="20"/>
                    </w:rPr>
                    <w:t>Tax treatment</w:t>
                  </w:r>
                </w:p>
              </w:tc>
              <w:tc>
                <w:tcPr>
                  <w:tcW w:w="34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B6D1B5" w14:textId="77777777" w:rsidR="00814DAE" w:rsidRPr="00704B80" w:rsidRDefault="00814DAE" w:rsidP="00814DAE">
                  <w:pPr>
                    <w:jc w:val="center"/>
                    <w:rPr>
                      <w:rFonts w:ascii="Arial" w:hAnsi="Arial" w:cs="Arial"/>
                      <w:sz w:val="20"/>
                      <w:szCs w:val="20"/>
                    </w:rPr>
                  </w:pPr>
                  <w:r w:rsidRPr="00704B80">
                    <w:rPr>
                      <w:rFonts w:ascii="Arial" w:hAnsi="Arial" w:cs="Arial"/>
                      <w:sz w:val="20"/>
                      <w:szCs w:val="20"/>
                    </w:rPr>
                    <w:t>Not taxable as income</w:t>
                  </w:r>
                </w:p>
              </w:tc>
              <w:tc>
                <w:tcPr>
                  <w:tcW w:w="346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97BFB4" w14:textId="77777777" w:rsidR="00814DAE" w:rsidRPr="00704B80" w:rsidRDefault="00814DAE" w:rsidP="00814DAE">
                  <w:pPr>
                    <w:jc w:val="center"/>
                    <w:rPr>
                      <w:rFonts w:ascii="Arial" w:hAnsi="Arial" w:cs="Arial"/>
                      <w:sz w:val="20"/>
                      <w:szCs w:val="20"/>
                    </w:rPr>
                  </w:pPr>
                  <w:r w:rsidRPr="00704B80">
                    <w:rPr>
                      <w:rFonts w:ascii="Arial" w:hAnsi="Arial" w:cs="Arial"/>
                      <w:sz w:val="20"/>
                      <w:szCs w:val="20"/>
                    </w:rPr>
                    <w:t>Taxable as income</w:t>
                  </w:r>
                </w:p>
                <w:p w14:paraId="43A24A03" w14:textId="77777777" w:rsidR="00622F25" w:rsidRPr="00704B80" w:rsidRDefault="00622F25" w:rsidP="00814DAE">
                  <w:pPr>
                    <w:jc w:val="center"/>
                    <w:rPr>
                      <w:rFonts w:ascii="Arial" w:hAnsi="Arial" w:cs="Arial"/>
                      <w:sz w:val="20"/>
                      <w:szCs w:val="20"/>
                    </w:rPr>
                  </w:pPr>
                  <w:r w:rsidRPr="00704B80">
                    <w:rPr>
                      <w:rFonts w:ascii="Arial" w:hAnsi="Arial" w:cs="Arial"/>
                      <w:sz w:val="20"/>
                      <w:szCs w:val="20"/>
                    </w:rPr>
                    <w:t>(to report as part of Revenue if the support payments are given to supplement your driving income)</w:t>
                  </w:r>
                </w:p>
              </w:tc>
            </w:tr>
            <w:tr w:rsidR="00704B80" w:rsidRPr="00704B80" w14:paraId="400A1848" w14:textId="77777777" w:rsidTr="00814DAE">
              <w:trPr>
                <w:trHeight w:val="146"/>
              </w:trPr>
              <w:tc>
                <w:tcPr>
                  <w:tcW w:w="888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CE356" w14:textId="77777777" w:rsidR="00814DAE" w:rsidRPr="00704B80" w:rsidRDefault="00622F25" w:rsidP="00814DAE">
                  <w:pPr>
                    <w:rPr>
                      <w:rFonts w:ascii="Arial" w:hAnsi="Arial" w:cs="Arial"/>
                      <w:b/>
                      <w:bCs/>
                      <w:sz w:val="20"/>
                      <w:szCs w:val="20"/>
                    </w:rPr>
                  </w:pPr>
                  <w:r w:rsidRPr="00704B80">
                    <w:rPr>
                      <w:rFonts w:ascii="Arial" w:hAnsi="Arial" w:cs="Arial"/>
                      <w:b/>
                      <w:bCs/>
                      <w:sz w:val="20"/>
                      <w:szCs w:val="20"/>
                    </w:rPr>
                    <w:t>Tax deduction claim on either actual expenses or 60% FEDR:</w:t>
                  </w:r>
                </w:p>
              </w:tc>
            </w:tr>
            <w:tr w:rsidR="00704B80" w:rsidRPr="00704B80" w14:paraId="22F9B512" w14:textId="77777777" w:rsidTr="00814DAE">
              <w:trPr>
                <w:trHeight w:val="146"/>
              </w:trPr>
              <w:tc>
                <w:tcPr>
                  <w:tcW w:w="1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26B47" w14:textId="77777777" w:rsidR="00814DAE" w:rsidRPr="00704B80" w:rsidRDefault="00814DAE" w:rsidP="00814DAE">
                  <w:pPr>
                    <w:rPr>
                      <w:rFonts w:ascii="Arial" w:hAnsi="Arial" w:cs="Arial"/>
                      <w:b/>
                      <w:bCs/>
                      <w:sz w:val="20"/>
                      <w:szCs w:val="20"/>
                    </w:rPr>
                  </w:pPr>
                  <w:r w:rsidRPr="00704B80">
                    <w:rPr>
                      <w:rFonts w:ascii="Arial" w:hAnsi="Arial" w:cs="Arial"/>
                      <w:b/>
                      <w:bCs/>
                      <w:sz w:val="20"/>
                      <w:szCs w:val="20"/>
                    </w:rPr>
                    <w:t>1) Actual expenses</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14:paraId="1AEA7CEE" w14:textId="77777777" w:rsidR="00814DAE" w:rsidRPr="00704B80" w:rsidRDefault="00814DAE" w:rsidP="00814DAE">
                  <w:pPr>
                    <w:rPr>
                      <w:rFonts w:ascii="Arial" w:hAnsi="Arial" w:cs="Arial"/>
                      <w:b/>
                      <w:bCs/>
                      <w:sz w:val="20"/>
                      <w:szCs w:val="20"/>
                    </w:rPr>
                  </w:pPr>
                  <w:r w:rsidRPr="00704B80">
                    <w:rPr>
                      <w:rFonts w:ascii="Arial" w:hAnsi="Arial" w:cs="Arial"/>
                      <w:b/>
                      <w:bCs/>
                      <w:sz w:val="20"/>
                      <w:szCs w:val="20"/>
                    </w:rPr>
                    <w:t>-</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30C76CC9" w14:textId="77777777" w:rsidR="00814DAE" w:rsidRPr="00704B80" w:rsidRDefault="00814DAE" w:rsidP="00814DAE">
                  <w:pPr>
                    <w:rPr>
                      <w:rFonts w:ascii="Arial" w:hAnsi="Arial" w:cs="Arial"/>
                      <w:b/>
                      <w:bCs/>
                      <w:sz w:val="20"/>
                      <w:szCs w:val="20"/>
                    </w:rPr>
                  </w:pPr>
                  <w:r w:rsidRPr="00704B80">
                    <w:rPr>
                      <w:rFonts w:ascii="Arial" w:hAnsi="Arial" w:cs="Arial"/>
                      <w:sz w:val="20"/>
                      <w:szCs w:val="20"/>
                    </w:rPr>
                    <w:t xml:space="preserve">Do not reduce rental expense claim by </w:t>
                  </w:r>
                  <w:proofErr w:type="spellStart"/>
                  <w:r w:rsidRPr="00704B80">
                    <w:rPr>
                      <w:rFonts w:ascii="Arial" w:hAnsi="Arial" w:cs="Arial"/>
                      <w:sz w:val="20"/>
                      <w:szCs w:val="20"/>
                    </w:rPr>
                    <w:t>payout</w:t>
                  </w:r>
                  <w:proofErr w:type="spellEnd"/>
                </w:p>
              </w:tc>
              <w:tc>
                <w:tcPr>
                  <w:tcW w:w="1672" w:type="dxa"/>
                  <w:tcBorders>
                    <w:top w:val="nil"/>
                    <w:left w:val="nil"/>
                    <w:bottom w:val="single" w:sz="8" w:space="0" w:color="auto"/>
                    <w:right w:val="single" w:sz="8" w:space="0" w:color="auto"/>
                  </w:tcBorders>
                  <w:tcMar>
                    <w:top w:w="0" w:type="dxa"/>
                    <w:left w:w="108" w:type="dxa"/>
                    <w:bottom w:w="0" w:type="dxa"/>
                    <w:right w:w="108" w:type="dxa"/>
                  </w:tcMar>
                  <w:hideMark/>
                </w:tcPr>
                <w:p w14:paraId="6DA528F1" w14:textId="77777777" w:rsidR="00814DAE" w:rsidRPr="00704B80" w:rsidRDefault="00814DAE" w:rsidP="00814DAE">
                  <w:pPr>
                    <w:rPr>
                      <w:rFonts w:ascii="Arial" w:hAnsi="Arial" w:cs="Arial"/>
                      <w:b/>
                      <w:bCs/>
                      <w:sz w:val="20"/>
                      <w:szCs w:val="20"/>
                    </w:rPr>
                  </w:pPr>
                  <w:r w:rsidRPr="00704B80">
                    <w:rPr>
                      <w:rFonts w:ascii="Arial" w:hAnsi="Arial" w:cs="Arial"/>
                      <w:b/>
                      <w:bCs/>
                      <w:sz w:val="20"/>
                      <w:szCs w:val="20"/>
                    </w:rPr>
                    <w:t>-</w:t>
                  </w:r>
                </w:p>
              </w:tc>
              <w:tc>
                <w:tcPr>
                  <w:tcW w:w="1792" w:type="dxa"/>
                  <w:tcBorders>
                    <w:top w:val="nil"/>
                    <w:left w:val="nil"/>
                    <w:bottom w:val="single" w:sz="8" w:space="0" w:color="auto"/>
                    <w:right w:val="single" w:sz="8" w:space="0" w:color="auto"/>
                  </w:tcBorders>
                  <w:tcMar>
                    <w:top w:w="0" w:type="dxa"/>
                    <w:left w:w="108" w:type="dxa"/>
                    <w:bottom w:w="0" w:type="dxa"/>
                    <w:right w:w="108" w:type="dxa"/>
                  </w:tcMar>
                  <w:hideMark/>
                </w:tcPr>
                <w:p w14:paraId="7420A227" w14:textId="77777777" w:rsidR="00814DAE" w:rsidRPr="00704B80" w:rsidRDefault="00814DAE" w:rsidP="00814DAE">
                  <w:pPr>
                    <w:rPr>
                      <w:rFonts w:ascii="Arial" w:hAnsi="Arial" w:cs="Arial"/>
                      <w:b/>
                      <w:bCs/>
                      <w:sz w:val="20"/>
                      <w:szCs w:val="20"/>
                    </w:rPr>
                  </w:pPr>
                  <w:r w:rsidRPr="00704B80">
                    <w:rPr>
                      <w:rFonts w:ascii="Arial" w:hAnsi="Arial" w:cs="Arial"/>
                      <w:sz w:val="20"/>
                      <w:szCs w:val="20"/>
                    </w:rPr>
                    <w:t>Reduce rental expense claim by support received</w:t>
                  </w:r>
                </w:p>
              </w:tc>
            </w:tr>
            <w:tr w:rsidR="00704B80" w:rsidRPr="00704B80" w14:paraId="6DCEEC10" w14:textId="77777777" w:rsidTr="00814DAE">
              <w:trPr>
                <w:trHeight w:val="42"/>
              </w:trPr>
              <w:tc>
                <w:tcPr>
                  <w:tcW w:w="1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4339A" w14:textId="77777777" w:rsidR="00814DAE" w:rsidRPr="00704B80" w:rsidRDefault="00814DAE" w:rsidP="00814DAE">
                  <w:pPr>
                    <w:rPr>
                      <w:rFonts w:ascii="Arial" w:hAnsi="Arial" w:cs="Arial"/>
                      <w:b/>
                      <w:bCs/>
                      <w:sz w:val="20"/>
                      <w:szCs w:val="20"/>
                    </w:rPr>
                  </w:pPr>
                  <w:r w:rsidRPr="00704B80">
                    <w:rPr>
                      <w:rFonts w:ascii="Arial" w:hAnsi="Arial" w:cs="Arial"/>
                      <w:b/>
                      <w:bCs/>
                      <w:sz w:val="20"/>
                      <w:szCs w:val="20"/>
                    </w:rPr>
                    <w:t>2) FEDR of 60%</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14:paraId="165C8067" w14:textId="77777777" w:rsidR="00814DAE" w:rsidRPr="00704B80" w:rsidRDefault="00814DAE" w:rsidP="00814DAE">
                  <w:pPr>
                    <w:rPr>
                      <w:rFonts w:ascii="Arial" w:hAnsi="Arial" w:cs="Arial"/>
                      <w:sz w:val="20"/>
                      <w:szCs w:val="20"/>
                    </w:rPr>
                  </w:pPr>
                  <w:r w:rsidRPr="00704B80">
                    <w:rPr>
                      <w:rFonts w:ascii="Arial" w:hAnsi="Arial" w:cs="Arial"/>
                      <w:sz w:val="20"/>
                      <w:szCs w:val="20"/>
                    </w:rPr>
                    <w:t xml:space="preserve">Do not include </w:t>
                  </w:r>
                  <w:proofErr w:type="spellStart"/>
                  <w:r w:rsidRPr="00704B80">
                    <w:rPr>
                      <w:rFonts w:ascii="Arial" w:hAnsi="Arial" w:cs="Arial"/>
                      <w:sz w:val="20"/>
                      <w:szCs w:val="20"/>
                    </w:rPr>
                    <w:t>payout</w:t>
                  </w:r>
                  <w:proofErr w:type="spellEnd"/>
                  <w:r w:rsidRPr="00704B80">
                    <w:rPr>
                      <w:rFonts w:ascii="Arial" w:hAnsi="Arial" w:cs="Arial"/>
                      <w:sz w:val="20"/>
                      <w:szCs w:val="20"/>
                    </w:rPr>
                    <w:t xml:space="preserve"> as income when claiming 60% FEDR</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75B6A0A5" w14:textId="77777777" w:rsidR="00814DAE" w:rsidRPr="00704B80" w:rsidRDefault="00814DAE" w:rsidP="00814DAE">
                  <w:pPr>
                    <w:rPr>
                      <w:rFonts w:ascii="Arial" w:hAnsi="Arial" w:cs="Arial"/>
                      <w:sz w:val="20"/>
                      <w:szCs w:val="20"/>
                    </w:rPr>
                  </w:pPr>
                  <w:r w:rsidRPr="00704B80">
                    <w:rPr>
                      <w:rFonts w:ascii="Arial" w:hAnsi="Arial" w:cs="Arial"/>
                      <w:sz w:val="20"/>
                      <w:szCs w:val="20"/>
                    </w:rPr>
                    <w:t>-</w:t>
                  </w:r>
                </w:p>
              </w:tc>
              <w:tc>
                <w:tcPr>
                  <w:tcW w:w="1672" w:type="dxa"/>
                  <w:tcBorders>
                    <w:top w:val="nil"/>
                    <w:left w:val="nil"/>
                    <w:bottom w:val="single" w:sz="8" w:space="0" w:color="auto"/>
                    <w:right w:val="single" w:sz="8" w:space="0" w:color="auto"/>
                  </w:tcBorders>
                  <w:tcMar>
                    <w:top w:w="0" w:type="dxa"/>
                    <w:left w:w="108" w:type="dxa"/>
                    <w:bottom w:w="0" w:type="dxa"/>
                    <w:right w:w="108" w:type="dxa"/>
                  </w:tcMar>
                  <w:hideMark/>
                </w:tcPr>
                <w:p w14:paraId="7A3DC0BD" w14:textId="77777777" w:rsidR="00814DAE" w:rsidRPr="00704B80" w:rsidRDefault="00814DAE" w:rsidP="00814DAE">
                  <w:pPr>
                    <w:rPr>
                      <w:rFonts w:ascii="Arial" w:hAnsi="Arial" w:cs="Arial"/>
                      <w:sz w:val="20"/>
                      <w:szCs w:val="20"/>
                    </w:rPr>
                  </w:pPr>
                  <w:r w:rsidRPr="00704B80">
                    <w:rPr>
                      <w:rFonts w:ascii="Arial" w:hAnsi="Arial" w:cs="Arial"/>
                      <w:sz w:val="20"/>
                      <w:szCs w:val="20"/>
                    </w:rPr>
                    <w:t xml:space="preserve">Include </w:t>
                  </w:r>
                  <w:proofErr w:type="spellStart"/>
                  <w:r w:rsidRPr="00704B80">
                    <w:rPr>
                      <w:rFonts w:ascii="Arial" w:hAnsi="Arial" w:cs="Arial"/>
                      <w:sz w:val="20"/>
                      <w:szCs w:val="20"/>
                    </w:rPr>
                    <w:t>payout</w:t>
                  </w:r>
                  <w:proofErr w:type="spellEnd"/>
                  <w:r w:rsidRPr="00704B80">
                    <w:rPr>
                      <w:rFonts w:ascii="Arial" w:hAnsi="Arial" w:cs="Arial"/>
                      <w:sz w:val="20"/>
                      <w:szCs w:val="20"/>
                    </w:rPr>
                    <w:t xml:space="preserve"> as income</w:t>
                  </w:r>
                  <w:r w:rsidR="00622F25" w:rsidRPr="00704B80">
                    <w:rPr>
                      <w:rFonts w:ascii="Arial" w:hAnsi="Arial" w:cs="Arial"/>
                      <w:sz w:val="20"/>
                      <w:szCs w:val="20"/>
                    </w:rPr>
                    <w:t>^</w:t>
                  </w:r>
                  <w:r w:rsidRPr="00704B80">
                    <w:rPr>
                      <w:rFonts w:ascii="Arial" w:hAnsi="Arial" w:cs="Arial"/>
                      <w:sz w:val="20"/>
                      <w:szCs w:val="20"/>
                    </w:rPr>
                    <w:t xml:space="preserve"> when claiming 60% FEDR</w:t>
                  </w:r>
                </w:p>
              </w:tc>
              <w:tc>
                <w:tcPr>
                  <w:tcW w:w="1792" w:type="dxa"/>
                  <w:tcBorders>
                    <w:top w:val="nil"/>
                    <w:left w:val="nil"/>
                    <w:bottom w:val="single" w:sz="8" w:space="0" w:color="auto"/>
                    <w:right w:val="single" w:sz="8" w:space="0" w:color="auto"/>
                  </w:tcBorders>
                  <w:tcMar>
                    <w:top w:w="0" w:type="dxa"/>
                    <w:left w:w="108" w:type="dxa"/>
                    <w:bottom w:w="0" w:type="dxa"/>
                    <w:right w:w="108" w:type="dxa"/>
                  </w:tcMar>
                  <w:hideMark/>
                </w:tcPr>
                <w:p w14:paraId="2E181AF5" w14:textId="77777777" w:rsidR="00814DAE" w:rsidRPr="00704B80" w:rsidRDefault="00814DAE" w:rsidP="00814DAE">
                  <w:pPr>
                    <w:rPr>
                      <w:rFonts w:ascii="Arial" w:hAnsi="Arial" w:cs="Arial"/>
                      <w:sz w:val="20"/>
                      <w:szCs w:val="20"/>
                    </w:rPr>
                  </w:pPr>
                  <w:r w:rsidRPr="00704B80">
                    <w:rPr>
                      <w:rFonts w:ascii="Arial" w:hAnsi="Arial" w:cs="Arial"/>
                      <w:sz w:val="20"/>
                      <w:szCs w:val="20"/>
                    </w:rPr>
                    <w:t>-</w:t>
                  </w:r>
                </w:p>
              </w:tc>
            </w:tr>
          </w:tbl>
          <w:p w14:paraId="36431175" w14:textId="61428FAC" w:rsidR="00814DAE" w:rsidRPr="00704B80" w:rsidRDefault="00744870" w:rsidP="00A45F47">
            <w:pPr>
              <w:pStyle w:val="Default"/>
              <w:jc w:val="both"/>
              <w:rPr>
                <w:rFonts w:ascii="Arial" w:hAnsi="Arial" w:cs="Arial"/>
                <w:color w:val="auto"/>
                <w:sz w:val="20"/>
                <w:szCs w:val="20"/>
              </w:rPr>
            </w:pPr>
            <w:r w:rsidRPr="00704B80">
              <w:rPr>
                <w:rFonts w:ascii="Arial" w:hAnsi="Arial" w:cs="Arial"/>
                <w:color w:val="auto"/>
                <w:sz w:val="20"/>
                <w:szCs w:val="20"/>
              </w:rPr>
              <w:t>^ If</w:t>
            </w:r>
            <w:r w:rsidR="00622F25" w:rsidRPr="00704B80">
              <w:rPr>
                <w:rFonts w:ascii="Arial" w:hAnsi="Arial" w:cs="Arial"/>
                <w:color w:val="auto"/>
                <w:sz w:val="20"/>
                <w:szCs w:val="20"/>
              </w:rPr>
              <w:t xml:space="preserve"> the support payments are given to supplement your driving income. </w:t>
            </w:r>
          </w:p>
          <w:p w14:paraId="460181DB" w14:textId="77777777" w:rsidR="00622F25" w:rsidRPr="00704B80" w:rsidRDefault="00622F25" w:rsidP="00A45F47">
            <w:pPr>
              <w:pStyle w:val="Default"/>
              <w:jc w:val="both"/>
              <w:rPr>
                <w:rFonts w:ascii="Arial" w:hAnsi="Arial" w:cs="Arial"/>
                <w:color w:val="auto"/>
                <w:sz w:val="20"/>
                <w:szCs w:val="20"/>
              </w:rPr>
            </w:pPr>
          </w:p>
          <w:p w14:paraId="42DF8BEB" w14:textId="317BD356" w:rsidR="00622F25" w:rsidRDefault="00622F25" w:rsidP="000B3B27">
            <w:pPr>
              <w:pStyle w:val="Default"/>
              <w:rPr>
                <w:rStyle w:val="Hyperlink"/>
                <w:rFonts w:ascii="Arial" w:hAnsi="Arial" w:cs="Arial"/>
                <w:color w:val="auto"/>
                <w:sz w:val="20"/>
                <w:szCs w:val="20"/>
              </w:rPr>
            </w:pPr>
            <w:r w:rsidRPr="00704B80">
              <w:rPr>
                <w:rFonts w:ascii="Arial" w:hAnsi="Arial" w:cs="Arial"/>
                <w:color w:val="auto"/>
                <w:sz w:val="20"/>
                <w:szCs w:val="20"/>
              </w:rPr>
              <w:t>For more information and FAQs on tax treatment for the Government SRF</w:t>
            </w:r>
            <w:r w:rsidR="007951CE" w:rsidRPr="007951CE">
              <w:rPr>
                <w:rFonts w:ascii="Arial" w:hAnsi="Arial" w:cs="Arial"/>
                <w:color w:val="auto"/>
                <w:sz w:val="20"/>
                <w:szCs w:val="20"/>
              </w:rPr>
              <w:t>/CDRF</w:t>
            </w:r>
            <w:r w:rsidRPr="00704B80">
              <w:rPr>
                <w:rFonts w:ascii="Arial" w:hAnsi="Arial" w:cs="Arial"/>
                <w:color w:val="auto"/>
                <w:sz w:val="20"/>
                <w:szCs w:val="20"/>
              </w:rPr>
              <w:t xml:space="preserve"> </w:t>
            </w:r>
            <w:proofErr w:type="spellStart"/>
            <w:r w:rsidRPr="00704B80">
              <w:rPr>
                <w:rFonts w:ascii="Arial" w:hAnsi="Arial" w:cs="Arial"/>
                <w:color w:val="auto"/>
                <w:sz w:val="20"/>
                <w:szCs w:val="20"/>
              </w:rPr>
              <w:t>payouts</w:t>
            </w:r>
            <w:proofErr w:type="spellEnd"/>
            <w:r w:rsidRPr="00704B80">
              <w:rPr>
                <w:rFonts w:ascii="Arial" w:hAnsi="Arial" w:cs="Arial"/>
                <w:color w:val="auto"/>
                <w:sz w:val="20"/>
                <w:szCs w:val="20"/>
              </w:rPr>
              <w:t xml:space="preserve"> and additional support from operators, please refer to </w:t>
            </w:r>
            <w:hyperlink r:id="rId13" w:history="1">
              <w:r w:rsidR="00915761" w:rsidRPr="00744870">
                <w:rPr>
                  <w:rStyle w:val="Hyperlink"/>
                  <w:rFonts w:ascii="Arial" w:hAnsi="Arial" w:cs="Arial"/>
                  <w:color w:val="2E74B5" w:themeColor="accent1" w:themeShade="BF"/>
                  <w:sz w:val="20"/>
                  <w:szCs w:val="20"/>
                </w:rPr>
                <w:t>https://www.iras.gov.sg/irashome/COVID-19-Support-Measures-and-Tax-Guidance/Tax-Guidance/For-Businesses/Point-to-Point-Support-Package/</w:t>
              </w:r>
            </w:hyperlink>
            <w:r w:rsidR="001B5A0B" w:rsidRPr="00744870">
              <w:rPr>
                <w:rStyle w:val="Hyperlink"/>
                <w:rFonts w:ascii="Arial" w:hAnsi="Arial" w:cs="Arial"/>
                <w:color w:val="2E74B5" w:themeColor="accent1" w:themeShade="BF"/>
                <w:sz w:val="20"/>
                <w:szCs w:val="20"/>
              </w:rPr>
              <w:t xml:space="preserve"> </w:t>
            </w:r>
            <w:r w:rsidR="007951CE" w:rsidRPr="000B3B27">
              <w:rPr>
                <w:rStyle w:val="Hyperlink"/>
                <w:rFonts w:ascii="Arial" w:hAnsi="Arial" w:cs="Arial"/>
                <w:color w:val="auto"/>
                <w:sz w:val="20"/>
                <w:szCs w:val="20"/>
                <w:u w:val="none"/>
              </w:rPr>
              <w:t>and</w:t>
            </w:r>
            <w:r w:rsidR="00DB2DB7">
              <w:rPr>
                <w:rStyle w:val="Hyperlink"/>
                <w:rFonts w:ascii="Arial" w:hAnsi="Arial" w:cs="Arial"/>
                <w:color w:val="auto"/>
                <w:sz w:val="20"/>
                <w:szCs w:val="20"/>
                <w:u w:val="none"/>
              </w:rPr>
              <w:t xml:space="preserve"> </w:t>
            </w:r>
            <w:hyperlink r:id="rId14" w:history="1">
              <w:r w:rsidR="00DB2DB7" w:rsidRPr="00DB2DB7">
                <w:rPr>
                  <w:rStyle w:val="Hyperlink"/>
                  <w:rFonts w:ascii="Arial" w:hAnsi="Arial" w:cs="Arial"/>
                  <w:sz w:val="20"/>
                  <w:szCs w:val="20"/>
                </w:rPr>
                <w:t>https://safe.menlosecurity.com/https://www.iras.gov.sg/news-events/singapore-budget/covid-19-support-measures-and-tax-guidance/tax-guidance/for-companies-self-employed-partnerships/covid-19-driver-relief-fund</w:t>
              </w:r>
            </w:hyperlink>
          </w:p>
          <w:p w14:paraId="15079CA7" w14:textId="77777777" w:rsidR="00D12D8D" w:rsidRPr="00704B80" w:rsidRDefault="00D12D8D" w:rsidP="00622F25">
            <w:pPr>
              <w:pStyle w:val="Default"/>
              <w:jc w:val="both"/>
              <w:rPr>
                <w:rFonts w:ascii="Arial" w:hAnsi="Arial" w:cs="Arial"/>
                <w:color w:val="auto"/>
                <w:sz w:val="20"/>
                <w:szCs w:val="20"/>
              </w:rPr>
            </w:pPr>
          </w:p>
          <w:p w14:paraId="601163D2" w14:textId="77777777" w:rsidR="00915761" w:rsidRPr="00704B80" w:rsidRDefault="00915761" w:rsidP="00622F25">
            <w:pPr>
              <w:pStyle w:val="Default"/>
              <w:jc w:val="both"/>
              <w:rPr>
                <w:rFonts w:ascii="Arial" w:hAnsi="Arial" w:cs="Arial"/>
                <w:color w:val="auto"/>
                <w:sz w:val="20"/>
                <w:szCs w:val="20"/>
              </w:rPr>
            </w:pPr>
            <w:r w:rsidRPr="00704B80">
              <w:rPr>
                <w:rFonts w:ascii="Arial" w:hAnsi="Arial" w:cs="Arial"/>
                <w:color w:val="auto"/>
                <w:sz w:val="20"/>
                <w:szCs w:val="20"/>
              </w:rPr>
              <w:t xml:space="preserve">From YA2020, if you are a self-employed commission agent (e.g. general commission agent, insurance agent, real estate agent or </w:t>
            </w:r>
            <w:proofErr w:type="spellStart"/>
            <w:r w:rsidRPr="00704B80">
              <w:rPr>
                <w:rFonts w:ascii="Arial" w:hAnsi="Arial" w:cs="Arial"/>
                <w:color w:val="auto"/>
                <w:sz w:val="20"/>
                <w:szCs w:val="20"/>
              </w:rPr>
              <w:t>remisier</w:t>
            </w:r>
            <w:proofErr w:type="spellEnd"/>
            <w:r w:rsidRPr="00704B80">
              <w:rPr>
                <w:rFonts w:ascii="Arial" w:hAnsi="Arial" w:cs="Arial"/>
                <w:color w:val="auto"/>
                <w:sz w:val="20"/>
                <w:szCs w:val="20"/>
              </w:rPr>
              <w:t>) earning gross annual commission income of up to $50,000 for which you incurred deductible expenses, you can choose to claim tax deduction for expenses based on 25% of your gross commission income. This amount is deemed to be the sum of all expenses incurred to derive your commission income.</w:t>
            </w:r>
          </w:p>
          <w:p w14:paraId="162F4F20" w14:textId="77777777" w:rsidR="00915761" w:rsidRPr="00704B80" w:rsidRDefault="00915761" w:rsidP="00622F25">
            <w:pPr>
              <w:pStyle w:val="Default"/>
              <w:jc w:val="both"/>
              <w:rPr>
                <w:rFonts w:ascii="Arial" w:hAnsi="Arial" w:cs="Arial"/>
                <w:color w:val="auto"/>
                <w:sz w:val="20"/>
                <w:szCs w:val="20"/>
              </w:rPr>
            </w:pPr>
          </w:p>
        </w:tc>
      </w:tr>
    </w:tbl>
    <w:p w14:paraId="4C418568" w14:textId="77777777" w:rsidR="00814DAE" w:rsidRDefault="00814DAE" w:rsidP="00814DAE"/>
    <w:p w14:paraId="08A7BA54" w14:textId="77777777" w:rsidR="004805CA" w:rsidRDefault="004805CA" w:rsidP="00814DAE"/>
    <w:p w14:paraId="25A3F04D" w14:textId="77777777" w:rsidR="004805CA" w:rsidRDefault="004805CA" w:rsidP="00814DAE"/>
    <w:p w14:paraId="1D466DE7" w14:textId="77777777" w:rsidR="004805CA" w:rsidRPr="00704B80" w:rsidRDefault="004805CA" w:rsidP="004805CA"/>
    <w:p w14:paraId="31F2E5AD" w14:textId="77777777" w:rsidR="004805CA" w:rsidRPr="00704B80" w:rsidRDefault="004805CA" w:rsidP="00814DAE"/>
    <w:sectPr w:rsidR="004805CA" w:rsidRPr="00704B80" w:rsidSect="00DB7710">
      <w:headerReference w:type="even" r:id="rId15"/>
      <w:headerReference w:type="default" r:id="rId16"/>
      <w:footerReference w:type="even" r:id="rId17"/>
      <w:footerReference w:type="default" r:id="rId18"/>
      <w:headerReference w:type="first" r:id="rId19"/>
      <w:footerReference w:type="first" r:id="rId20"/>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D86E" w14:textId="77777777" w:rsidR="003858D7" w:rsidRDefault="003858D7" w:rsidP="0056278A">
      <w:pPr>
        <w:spacing w:after="0" w:line="240" w:lineRule="auto"/>
      </w:pPr>
      <w:r>
        <w:separator/>
      </w:r>
    </w:p>
  </w:endnote>
  <w:endnote w:type="continuationSeparator" w:id="0">
    <w:p w14:paraId="15325F87" w14:textId="77777777" w:rsidR="003858D7" w:rsidRDefault="003858D7" w:rsidP="00562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081C" w14:textId="77777777" w:rsidR="00B42C1D" w:rsidRDefault="00B42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6D97" w14:textId="77777777" w:rsidR="00B42C1D" w:rsidRDefault="00B42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50D3" w14:textId="77777777" w:rsidR="00B42C1D" w:rsidRDefault="00B42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B0466" w14:textId="77777777" w:rsidR="003858D7" w:rsidRDefault="003858D7" w:rsidP="0056278A">
      <w:pPr>
        <w:spacing w:after="0" w:line="240" w:lineRule="auto"/>
      </w:pPr>
      <w:r>
        <w:separator/>
      </w:r>
    </w:p>
  </w:footnote>
  <w:footnote w:type="continuationSeparator" w:id="0">
    <w:p w14:paraId="3C43C82E" w14:textId="77777777" w:rsidR="003858D7" w:rsidRDefault="003858D7" w:rsidP="00562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7A3B" w14:textId="77777777" w:rsidR="00B42C1D" w:rsidRDefault="00B42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C88E" w14:textId="77777777" w:rsidR="00B42C1D" w:rsidRDefault="00B42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369C" w14:textId="77777777" w:rsidR="00B42C1D" w:rsidRDefault="00B42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002C7"/>
    <w:multiLevelType w:val="hybridMultilevel"/>
    <w:tmpl w:val="F34A06A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4931241E"/>
    <w:multiLevelType w:val="hybridMultilevel"/>
    <w:tmpl w:val="78221FE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62411D82"/>
    <w:multiLevelType w:val="hybridMultilevel"/>
    <w:tmpl w:val="03507E6E"/>
    <w:lvl w:ilvl="0" w:tplc="DECCF5D8">
      <w:start w:val="1"/>
      <w:numFmt w:val="decimal"/>
      <w:lvlText w:val="%1."/>
      <w:lvlJc w:val="left"/>
      <w:pPr>
        <w:ind w:left="1170" w:hanging="360"/>
      </w:pPr>
      <w:rPr>
        <w:rFonts w:hint="default"/>
        <w:color w:val="auto"/>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261378933">
    <w:abstractNumId w:val="2"/>
  </w:num>
  <w:num w:numId="2" w16cid:durableId="881163709">
    <w:abstractNumId w:val="0"/>
  </w:num>
  <w:num w:numId="3" w16cid:durableId="642079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8FB"/>
    <w:rsid w:val="0000275F"/>
    <w:rsid w:val="000115A5"/>
    <w:rsid w:val="00023E10"/>
    <w:rsid w:val="00024AA2"/>
    <w:rsid w:val="000255B4"/>
    <w:rsid w:val="00044265"/>
    <w:rsid w:val="0005083E"/>
    <w:rsid w:val="00052612"/>
    <w:rsid w:val="000571E3"/>
    <w:rsid w:val="00057D37"/>
    <w:rsid w:val="000603CA"/>
    <w:rsid w:val="000621FB"/>
    <w:rsid w:val="00062F71"/>
    <w:rsid w:val="00065760"/>
    <w:rsid w:val="00065EFF"/>
    <w:rsid w:val="00075680"/>
    <w:rsid w:val="00081E1C"/>
    <w:rsid w:val="0008228C"/>
    <w:rsid w:val="000B3B27"/>
    <w:rsid w:val="000C2DFD"/>
    <w:rsid w:val="000C6F20"/>
    <w:rsid w:val="000D21A7"/>
    <w:rsid w:val="000D4F5E"/>
    <w:rsid w:val="000E5B13"/>
    <w:rsid w:val="000E7D45"/>
    <w:rsid w:val="000F3EFE"/>
    <w:rsid w:val="00103E18"/>
    <w:rsid w:val="00114F08"/>
    <w:rsid w:val="00125A6A"/>
    <w:rsid w:val="00125EBC"/>
    <w:rsid w:val="00127C59"/>
    <w:rsid w:val="001528C1"/>
    <w:rsid w:val="00161E56"/>
    <w:rsid w:val="00172099"/>
    <w:rsid w:val="001833B0"/>
    <w:rsid w:val="00186D95"/>
    <w:rsid w:val="00191037"/>
    <w:rsid w:val="00195F64"/>
    <w:rsid w:val="001A0606"/>
    <w:rsid w:val="001A43BE"/>
    <w:rsid w:val="001B5A0B"/>
    <w:rsid w:val="001C13F7"/>
    <w:rsid w:val="001C1C23"/>
    <w:rsid w:val="001D2AE2"/>
    <w:rsid w:val="001E2351"/>
    <w:rsid w:val="001E300C"/>
    <w:rsid w:val="001E5086"/>
    <w:rsid w:val="0020758A"/>
    <w:rsid w:val="002077F3"/>
    <w:rsid w:val="002136D6"/>
    <w:rsid w:val="00214BD2"/>
    <w:rsid w:val="00220A31"/>
    <w:rsid w:val="002312EA"/>
    <w:rsid w:val="00251AE3"/>
    <w:rsid w:val="00255B6C"/>
    <w:rsid w:val="002604BA"/>
    <w:rsid w:val="002721B4"/>
    <w:rsid w:val="00277781"/>
    <w:rsid w:val="00280BC7"/>
    <w:rsid w:val="00285733"/>
    <w:rsid w:val="00290185"/>
    <w:rsid w:val="002B67CB"/>
    <w:rsid w:val="002C004C"/>
    <w:rsid w:val="002F3B71"/>
    <w:rsid w:val="002F3E3B"/>
    <w:rsid w:val="0031352C"/>
    <w:rsid w:val="003415B5"/>
    <w:rsid w:val="00350B97"/>
    <w:rsid w:val="00362D9E"/>
    <w:rsid w:val="003858D7"/>
    <w:rsid w:val="0039325F"/>
    <w:rsid w:val="003C3EFF"/>
    <w:rsid w:val="003D28A9"/>
    <w:rsid w:val="003E317F"/>
    <w:rsid w:val="003E5886"/>
    <w:rsid w:val="003E6904"/>
    <w:rsid w:val="003F3022"/>
    <w:rsid w:val="003F62B0"/>
    <w:rsid w:val="003F7F6B"/>
    <w:rsid w:val="00404FA0"/>
    <w:rsid w:val="00410D33"/>
    <w:rsid w:val="00416558"/>
    <w:rsid w:val="0042520D"/>
    <w:rsid w:val="00431F36"/>
    <w:rsid w:val="0044634E"/>
    <w:rsid w:val="00455066"/>
    <w:rsid w:val="004565A3"/>
    <w:rsid w:val="00457B62"/>
    <w:rsid w:val="004628B3"/>
    <w:rsid w:val="0046767C"/>
    <w:rsid w:val="00471CD2"/>
    <w:rsid w:val="004805CA"/>
    <w:rsid w:val="00485DEA"/>
    <w:rsid w:val="00490BC2"/>
    <w:rsid w:val="00493968"/>
    <w:rsid w:val="004B08CB"/>
    <w:rsid w:val="004B1D2D"/>
    <w:rsid w:val="004B2453"/>
    <w:rsid w:val="004B5E89"/>
    <w:rsid w:val="004C04CC"/>
    <w:rsid w:val="004C7E8D"/>
    <w:rsid w:val="004D1605"/>
    <w:rsid w:val="004D7063"/>
    <w:rsid w:val="004E6078"/>
    <w:rsid w:val="004E6F15"/>
    <w:rsid w:val="004F1DBD"/>
    <w:rsid w:val="004F1F9F"/>
    <w:rsid w:val="004F3CCD"/>
    <w:rsid w:val="004F4DB5"/>
    <w:rsid w:val="004F7AC2"/>
    <w:rsid w:val="00501478"/>
    <w:rsid w:val="00501B1B"/>
    <w:rsid w:val="0051052B"/>
    <w:rsid w:val="0051447F"/>
    <w:rsid w:val="005179D9"/>
    <w:rsid w:val="0052159D"/>
    <w:rsid w:val="0054528A"/>
    <w:rsid w:val="0056278A"/>
    <w:rsid w:val="005662F7"/>
    <w:rsid w:val="00574543"/>
    <w:rsid w:val="00576045"/>
    <w:rsid w:val="005778BC"/>
    <w:rsid w:val="0058469F"/>
    <w:rsid w:val="00597000"/>
    <w:rsid w:val="005D1CC6"/>
    <w:rsid w:val="005D38CB"/>
    <w:rsid w:val="005D45E8"/>
    <w:rsid w:val="005E0162"/>
    <w:rsid w:val="005E2A1C"/>
    <w:rsid w:val="00612162"/>
    <w:rsid w:val="00622F25"/>
    <w:rsid w:val="00637F35"/>
    <w:rsid w:val="00641D13"/>
    <w:rsid w:val="00651020"/>
    <w:rsid w:val="006572C8"/>
    <w:rsid w:val="00660170"/>
    <w:rsid w:val="0066167A"/>
    <w:rsid w:val="006742B1"/>
    <w:rsid w:val="00681251"/>
    <w:rsid w:val="006916BA"/>
    <w:rsid w:val="00692170"/>
    <w:rsid w:val="006A2727"/>
    <w:rsid w:val="006A58BE"/>
    <w:rsid w:val="006B7F5D"/>
    <w:rsid w:val="006C2AE6"/>
    <w:rsid w:val="006D647C"/>
    <w:rsid w:val="006D7078"/>
    <w:rsid w:val="006E2D62"/>
    <w:rsid w:val="006E2FB6"/>
    <w:rsid w:val="006E7283"/>
    <w:rsid w:val="006F74B9"/>
    <w:rsid w:val="00704156"/>
    <w:rsid w:val="00704B80"/>
    <w:rsid w:val="0070542D"/>
    <w:rsid w:val="007075A4"/>
    <w:rsid w:val="007137EC"/>
    <w:rsid w:val="007210C0"/>
    <w:rsid w:val="007216C5"/>
    <w:rsid w:val="0072553A"/>
    <w:rsid w:val="0073128C"/>
    <w:rsid w:val="00732A90"/>
    <w:rsid w:val="00744870"/>
    <w:rsid w:val="00757D6A"/>
    <w:rsid w:val="0076524F"/>
    <w:rsid w:val="00765D13"/>
    <w:rsid w:val="0078592F"/>
    <w:rsid w:val="00793FF7"/>
    <w:rsid w:val="00794C28"/>
    <w:rsid w:val="007951CE"/>
    <w:rsid w:val="00796209"/>
    <w:rsid w:val="007A3294"/>
    <w:rsid w:val="007A636E"/>
    <w:rsid w:val="007B30C3"/>
    <w:rsid w:val="007B3A5B"/>
    <w:rsid w:val="007B62B6"/>
    <w:rsid w:val="007D1F08"/>
    <w:rsid w:val="007D2626"/>
    <w:rsid w:val="007D7361"/>
    <w:rsid w:val="007E27E5"/>
    <w:rsid w:val="007E41AB"/>
    <w:rsid w:val="00803907"/>
    <w:rsid w:val="00807F82"/>
    <w:rsid w:val="00814DAE"/>
    <w:rsid w:val="008176EC"/>
    <w:rsid w:val="00833D00"/>
    <w:rsid w:val="00834D59"/>
    <w:rsid w:val="00840FDA"/>
    <w:rsid w:val="00843B93"/>
    <w:rsid w:val="00846ADB"/>
    <w:rsid w:val="00866561"/>
    <w:rsid w:val="0087185C"/>
    <w:rsid w:val="008745B7"/>
    <w:rsid w:val="00882CFB"/>
    <w:rsid w:val="008B6F8E"/>
    <w:rsid w:val="008C0215"/>
    <w:rsid w:val="008C34DA"/>
    <w:rsid w:val="008D2AEE"/>
    <w:rsid w:val="008D467F"/>
    <w:rsid w:val="008D4F81"/>
    <w:rsid w:val="008E6748"/>
    <w:rsid w:val="008E7C7E"/>
    <w:rsid w:val="008F1BC1"/>
    <w:rsid w:val="0090065D"/>
    <w:rsid w:val="00910146"/>
    <w:rsid w:val="00915761"/>
    <w:rsid w:val="0092154F"/>
    <w:rsid w:val="00922C95"/>
    <w:rsid w:val="00936BFC"/>
    <w:rsid w:val="00946926"/>
    <w:rsid w:val="00951500"/>
    <w:rsid w:val="00952E1A"/>
    <w:rsid w:val="009647C4"/>
    <w:rsid w:val="00964DC0"/>
    <w:rsid w:val="00975D1A"/>
    <w:rsid w:val="009770FA"/>
    <w:rsid w:val="00982BEC"/>
    <w:rsid w:val="00983041"/>
    <w:rsid w:val="00983224"/>
    <w:rsid w:val="0099645E"/>
    <w:rsid w:val="00996A09"/>
    <w:rsid w:val="009A0825"/>
    <w:rsid w:val="009B1C2A"/>
    <w:rsid w:val="009C7A4C"/>
    <w:rsid w:val="009D6881"/>
    <w:rsid w:val="009E3E30"/>
    <w:rsid w:val="00A07EBA"/>
    <w:rsid w:val="00A12F39"/>
    <w:rsid w:val="00A1329F"/>
    <w:rsid w:val="00A30EEF"/>
    <w:rsid w:val="00A31ECA"/>
    <w:rsid w:val="00A32C08"/>
    <w:rsid w:val="00A362F0"/>
    <w:rsid w:val="00A375C7"/>
    <w:rsid w:val="00A41176"/>
    <w:rsid w:val="00A45F47"/>
    <w:rsid w:val="00A46195"/>
    <w:rsid w:val="00A46E38"/>
    <w:rsid w:val="00A552EF"/>
    <w:rsid w:val="00A63DCE"/>
    <w:rsid w:val="00A647D0"/>
    <w:rsid w:val="00A657B0"/>
    <w:rsid w:val="00A81E2A"/>
    <w:rsid w:val="00A84700"/>
    <w:rsid w:val="00A921F7"/>
    <w:rsid w:val="00AA089D"/>
    <w:rsid w:val="00AA6355"/>
    <w:rsid w:val="00AB06AD"/>
    <w:rsid w:val="00AC36C5"/>
    <w:rsid w:val="00AD1BEA"/>
    <w:rsid w:val="00AE1CFB"/>
    <w:rsid w:val="00AF67E6"/>
    <w:rsid w:val="00B008FB"/>
    <w:rsid w:val="00B26F3C"/>
    <w:rsid w:val="00B273C6"/>
    <w:rsid w:val="00B378A9"/>
    <w:rsid w:val="00B42C1D"/>
    <w:rsid w:val="00B53E91"/>
    <w:rsid w:val="00B75684"/>
    <w:rsid w:val="00B80543"/>
    <w:rsid w:val="00B83F26"/>
    <w:rsid w:val="00B93950"/>
    <w:rsid w:val="00BA005E"/>
    <w:rsid w:val="00BA32A0"/>
    <w:rsid w:val="00BA41E2"/>
    <w:rsid w:val="00BC19DE"/>
    <w:rsid w:val="00BC2208"/>
    <w:rsid w:val="00BD09DD"/>
    <w:rsid w:val="00BD7B5E"/>
    <w:rsid w:val="00BE1970"/>
    <w:rsid w:val="00BE75D8"/>
    <w:rsid w:val="00BF0029"/>
    <w:rsid w:val="00BF1BBB"/>
    <w:rsid w:val="00BF1BE5"/>
    <w:rsid w:val="00BF5704"/>
    <w:rsid w:val="00C10151"/>
    <w:rsid w:val="00C1562A"/>
    <w:rsid w:val="00C21AF0"/>
    <w:rsid w:val="00C26743"/>
    <w:rsid w:val="00C3348A"/>
    <w:rsid w:val="00C5697E"/>
    <w:rsid w:val="00C666ED"/>
    <w:rsid w:val="00C81CBC"/>
    <w:rsid w:val="00C8296A"/>
    <w:rsid w:val="00C82E1C"/>
    <w:rsid w:val="00CB7519"/>
    <w:rsid w:val="00CC1065"/>
    <w:rsid w:val="00CC677C"/>
    <w:rsid w:val="00CD32FE"/>
    <w:rsid w:val="00CD6FCE"/>
    <w:rsid w:val="00CD6FE3"/>
    <w:rsid w:val="00CD7220"/>
    <w:rsid w:val="00CE6C7D"/>
    <w:rsid w:val="00CF54E5"/>
    <w:rsid w:val="00D050B5"/>
    <w:rsid w:val="00D0569F"/>
    <w:rsid w:val="00D058E7"/>
    <w:rsid w:val="00D12D8D"/>
    <w:rsid w:val="00D21D7A"/>
    <w:rsid w:val="00D23672"/>
    <w:rsid w:val="00D3778B"/>
    <w:rsid w:val="00D422E5"/>
    <w:rsid w:val="00D6198C"/>
    <w:rsid w:val="00D76E7E"/>
    <w:rsid w:val="00D876D7"/>
    <w:rsid w:val="00D94462"/>
    <w:rsid w:val="00D971E6"/>
    <w:rsid w:val="00DB2DB7"/>
    <w:rsid w:val="00DB4EFD"/>
    <w:rsid w:val="00DB7710"/>
    <w:rsid w:val="00DD51F9"/>
    <w:rsid w:val="00E069FC"/>
    <w:rsid w:val="00E122E0"/>
    <w:rsid w:val="00E17DE7"/>
    <w:rsid w:val="00E41681"/>
    <w:rsid w:val="00E416A1"/>
    <w:rsid w:val="00E4670E"/>
    <w:rsid w:val="00E53982"/>
    <w:rsid w:val="00E577AA"/>
    <w:rsid w:val="00E74413"/>
    <w:rsid w:val="00E7729A"/>
    <w:rsid w:val="00E849DB"/>
    <w:rsid w:val="00E900FE"/>
    <w:rsid w:val="00EA0680"/>
    <w:rsid w:val="00EA394D"/>
    <w:rsid w:val="00EA498D"/>
    <w:rsid w:val="00EB40A5"/>
    <w:rsid w:val="00EB6E17"/>
    <w:rsid w:val="00EC3B16"/>
    <w:rsid w:val="00ED2130"/>
    <w:rsid w:val="00ED7C74"/>
    <w:rsid w:val="00EE48B9"/>
    <w:rsid w:val="00F24665"/>
    <w:rsid w:val="00F34DD3"/>
    <w:rsid w:val="00F35AA5"/>
    <w:rsid w:val="00F472BD"/>
    <w:rsid w:val="00F55FFF"/>
    <w:rsid w:val="00F6018A"/>
    <w:rsid w:val="00F64D04"/>
    <w:rsid w:val="00F64F0C"/>
    <w:rsid w:val="00F65F02"/>
    <w:rsid w:val="00F771AD"/>
    <w:rsid w:val="00F80BC1"/>
    <w:rsid w:val="00F9111A"/>
    <w:rsid w:val="00FA0459"/>
    <w:rsid w:val="00FD53AB"/>
    <w:rsid w:val="00FE25E8"/>
    <w:rsid w:val="00FE58FF"/>
    <w:rsid w:val="00FF1D0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BDD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8FB"/>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8F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8FB"/>
    <w:pPr>
      <w:ind w:left="720"/>
      <w:contextualSpacing/>
    </w:pPr>
  </w:style>
  <w:style w:type="paragraph" w:customStyle="1" w:styleId="Default">
    <w:name w:val="Default"/>
    <w:rsid w:val="00B008FB"/>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BalloonText">
    <w:name w:val="Balloon Text"/>
    <w:basedOn w:val="Normal"/>
    <w:link w:val="BalloonTextChar"/>
    <w:uiPriority w:val="99"/>
    <w:semiHidden/>
    <w:unhideWhenUsed/>
    <w:rsid w:val="00024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AA2"/>
    <w:rPr>
      <w:rFonts w:ascii="Segoe UI" w:eastAsiaTheme="minorHAnsi" w:hAnsi="Segoe UI" w:cs="Segoe UI"/>
      <w:sz w:val="18"/>
      <w:szCs w:val="18"/>
      <w:lang w:eastAsia="en-US"/>
    </w:rPr>
  </w:style>
  <w:style w:type="paragraph" w:styleId="Header">
    <w:name w:val="header"/>
    <w:basedOn w:val="Normal"/>
    <w:link w:val="HeaderChar"/>
    <w:uiPriority w:val="99"/>
    <w:unhideWhenUsed/>
    <w:rsid w:val="00A30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EEF"/>
    <w:rPr>
      <w:rFonts w:eastAsiaTheme="minorHAnsi"/>
      <w:lang w:eastAsia="en-US"/>
    </w:rPr>
  </w:style>
  <w:style w:type="paragraph" w:styleId="Footer">
    <w:name w:val="footer"/>
    <w:basedOn w:val="Normal"/>
    <w:link w:val="FooterChar"/>
    <w:uiPriority w:val="99"/>
    <w:unhideWhenUsed/>
    <w:rsid w:val="00A30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EEF"/>
    <w:rPr>
      <w:rFonts w:eastAsiaTheme="minorHAnsi"/>
      <w:lang w:eastAsia="en-US"/>
    </w:rPr>
  </w:style>
  <w:style w:type="character" w:styleId="CommentReference">
    <w:name w:val="annotation reference"/>
    <w:basedOn w:val="DefaultParagraphFont"/>
    <w:uiPriority w:val="99"/>
    <w:semiHidden/>
    <w:unhideWhenUsed/>
    <w:rsid w:val="00704156"/>
    <w:rPr>
      <w:sz w:val="16"/>
      <w:szCs w:val="16"/>
    </w:rPr>
  </w:style>
  <w:style w:type="paragraph" w:styleId="CommentText">
    <w:name w:val="annotation text"/>
    <w:basedOn w:val="Normal"/>
    <w:link w:val="CommentTextChar"/>
    <w:uiPriority w:val="99"/>
    <w:semiHidden/>
    <w:unhideWhenUsed/>
    <w:rsid w:val="00704156"/>
    <w:pPr>
      <w:spacing w:line="240" w:lineRule="auto"/>
    </w:pPr>
    <w:rPr>
      <w:sz w:val="20"/>
      <w:szCs w:val="20"/>
    </w:rPr>
  </w:style>
  <w:style w:type="character" w:customStyle="1" w:styleId="CommentTextChar">
    <w:name w:val="Comment Text Char"/>
    <w:basedOn w:val="DefaultParagraphFont"/>
    <w:link w:val="CommentText"/>
    <w:uiPriority w:val="99"/>
    <w:semiHidden/>
    <w:rsid w:val="00704156"/>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704156"/>
    <w:rPr>
      <w:b/>
      <w:bCs/>
    </w:rPr>
  </w:style>
  <w:style w:type="character" w:customStyle="1" w:styleId="CommentSubjectChar">
    <w:name w:val="Comment Subject Char"/>
    <w:basedOn w:val="CommentTextChar"/>
    <w:link w:val="CommentSubject"/>
    <w:uiPriority w:val="99"/>
    <w:semiHidden/>
    <w:rsid w:val="00704156"/>
    <w:rPr>
      <w:rFonts w:eastAsiaTheme="minorHAnsi"/>
      <w:b/>
      <w:bCs/>
      <w:sz w:val="20"/>
      <w:szCs w:val="20"/>
      <w:lang w:eastAsia="en-US"/>
    </w:rPr>
  </w:style>
  <w:style w:type="character" w:styleId="Hyperlink">
    <w:name w:val="Hyperlink"/>
    <w:basedOn w:val="DefaultParagraphFont"/>
    <w:uiPriority w:val="99"/>
    <w:unhideWhenUsed/>
    <w:rsid w:val="00D23672"/>
    <w:rPr>
      <w:color w:val="0563C1" w:themeColor="hyperlink"/>
      <w:u w:val="single"/>
    </w:rPr>
  </w:style>
  <w:style w:type="character" w:styleId="UnresolvedMention">
    <w:name w:val="Unresolved Mention"/>
    <w:basedOn w:val="DefaultParagraphFont"/>
    <w:uiPriority w:val="99"/>
    <w:semiHidden/>
    <w:unhideWhenUsed/>
    <w:rsid w:val="00622F25"/>
    <w:rPr>
      <w:color w:val="605E5C"/>
      <w:shd w:val="clear" w:color="auto" w:fill="E1DFDD"/>
    </w:rPr>
  </w:style>
  <w:style w:type="character" w:styleId="FollowedHyperlink">
    <w:name w:val="FollowedHyperlink"/>
    <w:basedOn w:val="DefaultParagraphFont"/>
    <w:uiPriority w:val="99"/>
    <w:semiHidden/>
    <w:unhideWhenUsed/>
    <w:rsid w:val="00882C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4597">
      <w:bodyDiv w:val="1"/>
      <w:marLeft w:val="0"/>
      <w:marRight w:val="0"/>
      <w:marTop w:val="0"/>
      <w:marBottom w:val="0"/>
      <w:divBdr>
        <w:top w:val="none" w:sz="0" w:space="0" w:color="auto"/>
        <w:left w:val="none" w:sz="0" w:space="0" w:color="auto"/>
        <w:bottom w:val="none" w:sz="0" w:space="0" w:color="auto"/>
        <w:right w:val="none" w:sz="0" w:space="0" w:color="auto"/>
      </w:divBdr>
    </w:div>
    <w:div w:id="80495988">
      <w:bodyDiv w:val="1"/>
      <w:marLeft w:val="0"/>
      <w:marRight w:val="0"/>
      <w:marTop w:val="0"/>
      <w:marBottom w:val="0"/>
      <w:divBdr>
        <w:top w:val="none" w:sz="0" w:space="0" w:color="auto"/>
        <w:left w:val="none" w:sz="0" w:space="0" w:color="auto"/>
        <w:bottom w:val="none" w:sz="0" w:space="0" w:color="auto"/>
        <w:right w:val="none" w:sz="0" w:space="0" w:color="auto"/>
      </w:divBdr>
    </w:div>
    <w:div w:id="295183976">
      <w:bodyDiv w:val="1"/>
      <w:marLeft w:val="0"/>
      <w:marRight w:val="0"/>
      <w:marTop w:val="0"/>
      <w:marBottom w:val="0"/>
      <w:divBdr>
        <w:top w:val="none" w:sz="0" w:space="0" w:color="auto"/>
        <w:left w:val="none" w:sz="0" w:space="0" w:color="auto"/>
        <w:bottom w:val="none" w:sz="0" w:space="0" w:color="auto"/>
        <w:right w:val="none" w:sz="0" w:space="0" w:color="auto"/>
      </w:divBdr>
    </w:div>
    <w:div w:id="506484353">
      <w:bodyDiv w:val="1"/>
      <w:marLeft w:val="0"/>
      <w:marRight w:val="0"/>
      <w:marTop w:val="0"/>
      <w:marBottom w:val="0"/>
      <w:divBdr>
        <w:top w:val="none" w:sz="0" w:space="0" w:color="auto"/>
        <w:left w:val="none" w:sz="0" w:space="0" w:color="auto"/>
        <w:bottom w:val="none" w:sz="0" w:space="0" w:color="auto"/>
        <w:right w:val="none" w:sz="0" w:space="0" w:color="auto"/>
      </w:divBdr>
    </w:div>
    <w:div w:id="1140458333">
      <w:bodyDiv w:val="1"/>
      <w:marLeft w:val="0"/>
      <w:marRight w:val="0"/>
      <w:marTop w:val="0"/>
      <w:marBottom w:val="0"/>
      <w:divBdr>
        <w:top w:val="none" w:sz="0" w:space="0" w:color="auto"/>
        <w:left w:val="none" w:sz="0" w:space="0" w:color="auto"/>
        <w:bottom w:val="none" w:sz="0" w:space="0" w:color="auto"/>
        <w:right w:val="none" w:sz="0" w:space="0" w:color="auto"/>
      </w:divBdr>
    </w:div>
    <w:div w:id="1156527804">
      <w:bodyDiv w:val="1"/>
      <w:marLeft w:val="0"/>
      <w:marRight w:val="0"/>
      <w:marTop w:val="0"/>
      <w:marBottom w:val="0"/>
      <w:divBdr>
        <w:top w:val="none" w:sz="0" w:space="0" w:color="auto"/>
        <w:left w:val="none" w:sz="0" w:space="0" w:color="auto"/>
        <w:bottom w:val="none" w:sz="0" w:space="0" w:color="auto"/>
        <w:right w:val="none" w:sz="0" w:space="0" w:color="auto"/>
      </w:divBdr>
    </w:div>
    <w:div w:id="195339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iras.gov.sg/irashome/COVID-19-Support-Measures-and-Tax-Guidance/Tax-Guidance/For-Businesses/Point-to-Point-Support-Packag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fe.menlosecurity.com/https:/www.iras.gov.sg/media/docs/default-source/e-tax/etaxguide_srk-for-small-businesses.pdf?sfvrsn=763a89a5_12" TargetMode="External"/><Relationship Id="rId12" Type="http://schemas.openxmlformats.org/officeDocument/2006/relationships/hyperlink" Target="https://safe.menlosecurity.com/https:/www.iras.gov.sg/media/docs/default-source/e-tax/etaxguide_srk-for-small-businesses.pdf?sfvrsn=763a89a5_1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1.xlsx"/><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afe.menlosecurity.com/https:/www.iras.gov.sg/media/docs/default-source/e-tax/record-keeping-guide-for-non-gst-registered-businesses.pdf?sfvrsn=1ea1b725_1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hyperlink" Target="https://safe.menlosecurity.com/https:/www.iras.gov.sg/news-events/singapore-budget/covid-19-support-measures-and-tax-guidance/tax-guidance/for-companies-self-employed-partnerships/covid-19-driver-relief-fun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2022-11-11T02:11:00Z</dcterms:created>
  <dcterms:modified xsi:type="dcterms:W3CDTF">2022-11-11T05:16:00Z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db6729-b45c-4a11-ac47-f8584fc7ec0a_Enabled">
    <vt:lpwstr>true</vt:lpwstr>
  </property>
  <property fmtid="{D5CDD505-2E9C-101B-9397-08002B2CF9AE}" pid="3" name="MSIP_Label_0cdb6729-b45c-4a11-ac47-f8584fc7ec0a_SetDate">
    <vt:lpwstr>2022-11-11T05:16:35Z</vt:lpwstr>
  </property>
  <property fmtid="{D5CDD505-2E9C-101B-9397-08002B2CF9AE}" pid="4" name="MSIP_Label_0cdb6729-b45c-4a11-ac47-f8584fc7ec0a_Method">
    <vt:lpwstr>Privileged</vt:lpwstr>
  </property>
  <property fmtid="{D5CDD505-2E9C-101B-9397-08002B2CF9AE}" pid="5" name="MSIP_Label_0cdb6729-b45c-4a11-ac47-f8584fc7ec0a_Name">
    <vt:lpwstr>Non Sensitive_3</vt:lpwstr>
  </property>
  <property fmtid="{D5CDD505-2E9C-101B-9397-08002B2CF9AE}" pid="6" name="MSIP_Label_0cdb6729-b45c-4a11-ac47-f8584fc7ec0a_SiteId">
    <vt:lpwstr>0b11c524-9a1c-4e1b-84cb-6336aefc2243</vt:lpwstr>
  </property>
  <property fmtid="{D5CDD505-2E9C-101B-9397-08002B2CF9AE}" pid="7" name="MSIP_Label_0cdb6729-b45c-4a11-ac47-f8584fc7ec0a_ActionId">
    <vt:lpwstr>e4bfa9e5-0bf0-4afa-9f9f-b6f2f9b78f4f</vt:lpwstr>
  </property>
  <property fmtid="{D5CDD505-2E9C-101B-9397-08002B2CF9AE}" pid="8" name="MSIP_Label_0cdb6729-b45c-4a11-ac47-f8584fc7ec0a_ContentBits">
    <vt:lpwstr>0</vt:lpwstr>
  </property>
</Properties>
</file>